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75680" w14:textId="6C79448C" w:rsidR="0002330A" w:rsidRPr="0002330A" w:rsidRDefault="0002330A" w:rsidP="0002330A">
      <w:pPr>
        <w:jc w:val="center"/>
        <w:rPr>
          <w:b/>
          <w:bCs/>
          <w:sz w:val="32"/>
          <w:szCs w:val="32"/>
        </w:rPr>
      </w:pPr>
      <w:r w:rsidRPr="0002330A">
        <w:rPr>
          <w:b/>
          <w:bCs/>
          <w:sz w:val="32"/>
          <w:szCs w:val="32"/>
        </w:rPr>
        <w:t>Job Aid</w:t>
      </w:r>
      <w:r>
        <w:rPr>
          <w:b/>
          <w:bCs/>
          <w:sz w:val="32"/>
          <w:szCs w:val="32"/>
        </w:rPr>
        <w:t>:</w:t>
      </w:r>
      <w:r w:rsidRPr="0002330A">
        <w:rPr>
          <w:b/>
          <w:bCs/>
          <w:sz w:val="32"/>
          <w:szCs w:val="32"/>
        </w:rPr>
        <w:t xml:space="preserve"> </w:t>
      </w:r>
      <w:r>
        <w:rPr>
          <w:b/>
          <w:bCs/>
          <w:sz w:val="32"/>
          <w:szCs w:val="32"/>
        </w:rPr>
        <w:t xml:space="preserve">Record </w:t>
      </w:r>
      <w:r w:rsidRPr="0002330A">
        <w:rPr>
          <w:b/>
          <w:bCs/>
          <w:sz w:val="32"/>
          <w:szCs w:val="32"/>
        </w:rPr>
        <w:t>Process Steps</w:t>
      </w:r>
    </w:p>
    <w:tbl>
      <w:tblPr>
        <w:tblW w:w="8680" w:type="dxa"/>
        <w:tblInd w:w="93" w:type="dxa"/>
        <w:tblLook w:val="04A0" w:firstRow="1" w:lastRow="0" w:firstColumn="1" w:lastColumn="0" w:noHBand="0" w:noVBand="1"/>
      </w:tblPr>
      <w:tblGrid>
        <w:gridCol w:w="2580"/>
        <w:gridCol w:w="6100"/>
      </w:tblGrid>
      <w:tr w:rsidR="00DD0508" w:rsidRPr="00DD0508" w14:paraId="79E60A3E" w14:textId="77777777" w:rsidTr="0002330A">
        <w:trPr>
          <w:trHeight w:val="360"/>
          <w:tblHeader/>
        </w:trPr>
        <w:tc>
          <w:tcPr>
            <w:tcW w:w="2580" w:type="dxa"/>
            <w:tcBorders>
              <w:top w:val="single" w:sz="4" w:space="0" w:color="auto"/>
              <w:left w:val="single" w:sz="4" w:space="0" w:color="auto"/>
              <w:bottom w:val="single" w:sz="4" w:space="0" w:color="auto"/>
              <w:right w:val="single" w:sz="4" w:space="0" w:color="auto"/>
            </w:tcBorders>
            <w:shd w:val="clear" w:color="000000" w:fill="D8D8D8"/>
            <w:noWrap/>
            <w:hideMark/>
          </w:tcPr>
          <w:p w14:paraId="281A4871" w14:textId="3EF3433D" w:rsidR="00DD0508" w:rsidRPr="00DD0508" w:rsidRDefault="00DD0508" w:rsidP="00DD0508">
            <w:pPr>
              <w:spacing w:after="0" w:line="240" w:lineRule="auto"/>
              <w:rPr>
                <w:rFonts w:ascii="Arial Narrow" w:eastAsia="Times New Roman" w:hAnsi="Arial Narrow" w:cs="Calibri"/>
                <w:b/>
                <w:bCs/>
                <w:color w:val="000000"/>
                <w:sz w:val="28"/>
                <w:szCs w:val="28"/>
              </w:rPr>
            </w:pPr>
            <w:r w:rsidRPr="00DD0508">
              <w:rPr>
                <w:rFonts w:ascii="Arial Narrow" w:eastAsia="Times New Roman" w:hAnsi="Arial Narrow" w:cs="Calibri"/>
                <w:b/>
                <w:bCs/>
                <w:color w:val="000000"/>
                <w:sz w:val="28"/>
                <w:szCs w:val="28"/>
              </w:rPr>
              <w:t>Activity Step</w:t>
            </w:r>
          </w:p>
        </w:tc>
        <w:tc>
          <w:tcPr>
            <w:tcW w:w="6100" w:type="dxa"/>
            <w:tcBorders>
              <w:top w:val="single" w:sz="4" w:space="0" w:color="auto"/>
              <w:left w:val="nil"/>
              <w:bottom w:val="single" w:sz="4" w:space="0" w:color="auto"/>
              <w:right w:val="single" w:sz="4" w:space="0" w:color="auto"/>
            </w:tcBorders>
            <w:shd w:val="clear" w:color="000000" w:fill="D8D8D8"/>
            <w:noWrap/>
            <w:hideMark/>
          </w:tcPr>
          <w:p w14:paraId="1359DFA9" w14:textId="77777777" w:rsidR="00DD0508" w:rsidRPr="00DD0508" w:rsidRDefault="00DD0508" w:rsidP="00DD0508">
            <w:pPr>
              <w:spacing w:after="0" w:line="240" w:lineRule="auto"/>
              <w:jc w:val="center"/>
              <w:rPr>
                <w:rFonts w:ascii="Arial Narrow" w:eastAsia="Times New Roman" w:hAnsi="Arial Narrow" w:cs="Calibri"/>
                <w:b/>
                <w:bCs/>
                <w:color w:val="000000"/>
                <w:sz w:val="28"/>
                <w:szCs w:val="28"/>
              </w:rPr>
            </w:pPr>
            <w:r w:rsidRPr="00DD0508">
              <w:rPr>
                <w:rFonts w:ascii="Arial Narrow" w:eastAsia="Times New Roman" w:hAnsi="Arial Narrow" w:cs="Calibri"/>
                <w:b/>
                <w:bCs/>
                <w:color w:val="000000"/>
                <w:sz w:val="28"/>
                <w:szCs w:val="28"/>
              </w:rPr>
              <w:t>What Happens</w:t>
            </w:r>
          </w:p>
        </w:tc>
      </w:tr>
      <w:tr w:rsidR="00DD0508" w:rsidRPr="00DD0508" w14:paraId="16AF15D8" w14:textId="77777777" w:rsidTr="00DD0508">
        <w:trPr>
          <w:trHeight w:val="872"/>
        </w:trPr>
        <w:tc>
          <w:tcPr>
            <w:tcW w:w="2580" w:type="dxa"/>
            <w:tcBorders>
              <w:top w:val="nil"/>
              <w:left w:val="nil"/>
              <w:bottom w:val="single" w:sz="4" w:space="0" w:color="auto"/>
              <w:right w:val="nil"/>
            </w:tcBorders>
            <w:shd w:val="clear" w:color="auto" w:fill="auto"/>
            <w:hideMark/>
          </w:tcPr>
          <w:p w14:paraId="0923E10A" w14:textId="77777777" w:rsidR="00DD0508" w:rsidRPr="00DD0508" w:rsidRDefault="00DD0508" w:rsidP="00DD0508">
            <w:pPr>
              <w:spacing w:after="0" w:line="240" w:lineRule="auto"/>
              <w:rPr>
                <w:rFonts w:eastAsia="Times New Roman" w:cstheme="minorHAnsi"/>
                <w:color w:val="000000"/>
                <w:sz w:val="24"/>
                <w:szCs w:val="24"/>
              </w:rPr>
            </w:pPr>
            <w:r w:rsidRPr="00DD0508">
              <w:rPr>
                <w:rFonts w:eastAsia="Times New Roman" w:cstheme="minorHAnsi"/>
                <w:color w:val="000000"/>
                <w:sz w:val="24"/>
                <w:szCs w:val="24"/>
              </w:rPr>
              <w:t>Approved forms, tags, and labels are available for use.</w:t>
            </w:r>
          </w:p>
        </w:tc>
        <w:tc>
          <w:tcPr>
            <w:tcW w:w="6100" w:type="dxa"/>
            <w:tcBorders>
              <w:top w:val="nil"/>
              <w:left w:val="nil"/>
              <w:bottom w:val="single" w:sz="4" w:space="0" w:color="auto"/>
              <w:right w:val="nil"/>
            </w:tcBorders>
            <w:shd w:val="clear" w:color="auto" w:fill="auto"/>
            <w:noWrap/>
            <w:hideMark/>
          </w:tcPr>
          <w:p w14:paraId="407D017E" w14:textId="77777777" w:rsidR="00DD0508" w:rsidRPr="00DD0508" w:rsidRDefault="00DD0508" w:rsidP="00DD0508">
            <w:pPr>
              <w:spacing w:after="0" w:line="240" w:lineRule="auto"/>
              <w:rPr>
                <w:rFonts w:eastAsia="Times New Roman" w:cstheme="minorHAnsi"/>
                <w:color w:val="000000"/>
                <w:sz w:val="24"/>
                <w:szCs w:val="24"/>
              </w:rPr>
            </w:pPr>
            <w:r w:rsidRPr="00DD0508">
              <w:rPr>
                <w:rFonts w:eastAsia="Times New Roman" w:cstheme="minorHAnsi"/>
                <w:color w:val="000000"/>
                <w:sz w:val="24"/>
                <w:szCs w:val="24"/>
              </w:rPr>
              <w:t> </w:t>
            </w:r>
          </w:p>
        </w:tc>
      </w:tr>
      <w:tr w:rsidR="00DD0508" w:rsidRPr="00DD0508" w14:paraId="3E32C72A" w14:textId="77777777" w:rsidTr="00DD0508">
        <w:trPr>
          <w:trHeight w:val="1160"/>
        </w:trPr>
        <w:tc>
          <w:tcPr>
            <w:tcW w:w="2580" w:type="dxa"/>
            <w:tcBorders>
              <w:top w:val="nil"/>
              <w:left w:val="nil"/>
              <w:bottom w:val="single" w:sz="4" w:space="0" w:color="auto"/>
              <w:right w:val="nil"/>
            </w:tcBorders>
            <w:shd w:val="clear" w:color="auto" w:fill="auto"/>
            <w:hideMark/>
          </w:tcPr>
          <w:p w14:paraId="55E5B57E" w14:textId="77777777" w:rsidR="00DD0508" w:rsidRPr="00DD0508" w:rsidRDefault="00DD0508" w:rsidP="00DD0508">
            <w:pPr>
              <w:spacing w:after="0" w:line="240" w:lineRule="auto"/>
              <w:rPr>
                <w:rFonts w:eastAsia="Times New Roman" w:cstheme="minorHAnsi"/>
                <w:color w:val="000000"/>
                <w:sz w:val="24"/>
                <w:szCs w:val="24"/>
              </w:rPr>
            </w:pPr>
            <w:r w:rsidRPr="00DD0508">
              <w:rPr>
                <w:rFonts w:eastAsia="Times New Roman" w:cstheme="minorHAnsi"/>
                <w:color w:val="000000"/>
                <w:sz w:val="24"/>
                <w:szCs w:val="24"/>
              </w:rPr>
              <w:t>Record is created.</w:t>
            </w:r>
          </w:p>
        </w:tc>
        <w:tc>
          <w:tcPr>
            <w:tcW w:w="6100" w:type="dxa"/>
            <w:tcBorders>
              <w:top w:val="nil"/>
              <w:left w:val="nil"/>
              <w:bottom w:val="single" w:sz="4" w:space="0" w:color="auto"/>
              <w:right w:val="nil"/>
            </w:tcBorders>
            <w:shd w:val="clear" w:color="auto" w:fill="auto"/>
            <w:hideMark/>
          </w:tcPr>
          <w:p w14:paraId="68707B30" w14:textId="77777777" w:rsidR="00DD0508" w:rsidRPr="00DD0508" w:rsidRDefault="00DD0508" w:rsidP="00DD0508">
            <w:pPr>
              <w:spacing w:after="0" w:line="240" w:lineRule="auto"/>
              <w:rPr>
                <w:rFonts w:eastAsia="Times New Roman" w:cstheme="minorHAnsi"/>
                <w:color w:val="000000"/>
                <w:sz w:val="24"/>
                <w:szCs w:val="24"/>
              </w:rPr>
            </w:pPr>
            <w:r w:rsidRPr="00DD0508">
              <w:rPr>
                <w:rFonts w:eastAsia="Times New Roman" w:cstheme="minorHAnsi"/>
                <w:color w:val="000000"/>
                <w:sz w:val="24"/>
                <w:szCs w:val="24"/>
              </w:rPr>
              <w:t>The procedural steps explain how to fill-out a form, tag, or label as the work is being performed.  The captured information mu</w:t>
            </w:r>
            <w:bookmarkStart w:id="0" w:name="_GoBack"/>
            <w:bookmarkEnd w:id="0"/>
            <w:r w:rsidRPr="00DD0508">
              <w:rPr>
                <w:rFonts w:eastAsia="Times New Roman" w:cstheme="minorHAnsi"/>
                <w:color w:val="000000"/>
                <w:sz w:val="24"/>
                <w:szCs w:val="24"/>
              </w:rPr>
              <w:t xml:space="preserve">st be concurrent with the performance of the activity and legible. </w:t>
            </w:r>
          </w:p>
        </w:tc>
      </w:tr>
      <w:tr w:rsidR="00DD0508" w:rsidRPr="00DD0508" w14:paraId="427D39DD" w14:textId="77777777" w:rsidTr="00DD0508">
        <w:trPr>
          <w:trHeight w:val="2402"/>
        </w:trPr>
        <w:tc>
          <w:tcPr>
            <w:tcW w:w="2580" w:type="dxa"/>
            <w:tcBorders>
              <w:top w:val="nil"/>
              <w:left w:val="nil"/>
              <w:bottom w:val="single" w:sz="4" w:space="0" w:color="auto"/>
              <w:right w:val="nil"/>
            </w:tcBorders>
            <w:shd w:val="clear" w:color="auto" w:fill="auto"/>
            <w:hideMark/>
          </w:tcPr>
          <w:p w14:paraId="3D0F7139" w14:textId="77777777" w:rsidR="00DD0508" w:rsidRPr="00DD0508" w:rsidRDefault="00DD0508" w:rsidP="00DD0508">
            <w:pPr>
              <w:spacing w:after="0" w:line="240" w:lineRule="auto"/>
              <w:rPr>
                <w:rFonts w:eastAsia="Times New Roman" w:cstheme="minorHAnsi"/>
                <w:color w:val="000000"/>
                <w:sz w:val="24"/>
                <w:szCs w:val="24"/>
              </w:rPr>
            </w:pPr>
            <w:r w:rsidRPr="00DD0508">
              <w:rPr>
                <w:rFonts w:eastAsia="Times New Roman" w:cstheme="minorHAnsi"/>
                <w:color w:val="000000"/>
                <w:sz w:val="24"/>
                <w:szCs w:val="24"/>
              </w:rPr>
              <w:t>Internal amendment procedure is applied to record.</w:t>
            </w:r>
          </w:p>
        </w:tc>
        <w:tc>
          <w:tcPr>
            <w:tcW w:w="6100" w:type="dxa"/>
            <w:tcBorders>
              <w:top w:val="nil"/>
              <w:left w:val="nil"/>
              <w:bottom w:val="single" w:sz="4" w:space="0" w:color="auto"/>
              <w:right w:val="nil"/>
            </w:tcBorders>
            <w:shd w:val="clear" w:color="auto" w:fill="auto"/>
            <w:hideMark/>
          </w:tcPr>
          <w:p w14:paraId="14775ED1" w14:textId="77777777" w:rsidR="00DD0508" w:rsidRPr="00DD0508" w:rsidRDefault="00DD0508" w:rsidP="00DD0508">
            <w:pPr>
              <w:spacing w:after="0" w:line="240" w:lineRule="auto"/>
              <w:rPr>
                <w:rFonts w:eastAsia="Times New Roman" w:cstheme="minorHAnsi"/>
                <w:color w:val="000000"/>
                <w:sz w:val="24"/>
                <w:szCs w:val="24"/>
              </w:rPr>
            </w:pPr>
            <w:r w:rsidRPr="00DD0508">
              <w:rPr>
                <w:rFonts w:eastAsia="Times New Roman" w:cstheme="minorHAnsi"/>
                <w:color w:val="000000"/>
                <w:sz w:val="24"/>
                <w:szCs w:val="24"/>
              </w:rPr>
              <w:t xml:space="preserve">During this task, the original information is retained and not obliterated (e.g. no penciling-out, taping over it, destroying the original record, or using white-out). </w:t>
            </w:r>
            <w:r w:rsidRPr="00DD0508">
              <w:rPr>
                <w:rFonts w:eastAsia="Times New Roman" w:cstheme="minorHAnsi"/>
                <w:color w:val="000000"/>
                <w:sz w:val="24"/>
                <w:szCs w:val="24"/>
              </w:rPr>
              <w:br/>
              <w:t xml:space="preserve">The task captures:  </w:t>
            </w:r>
            <w:r w:rsidRPr="00DD0508">
              <w:rPr>
                <w:rFonts w:eastAsia="Times New Roman" w:cstheme="minorHAnsi"/>
                <w:color w:val="000000"/>
                <w:sz w:val="24"/>
                <w:szCs w:val="24"/>
              </w:rPr>
              <w:br/>
              <w:t xml:space="preserve">• how to make a change,      </w:t>
            </w:r>
            <w:r w:rsidRPr="00DD0508">
              <w:rPr>
                <w:rFonts w:eastAsia="Times New Roman" w:cstheme="minorHAnsi"/>
                <w:color w:val="000000"/>
                <w:sz w:val="24"/>
                <w:szCs w:val="24"/>
              </w:rPr>
              <w:br/>
              <w:t xml:space="preserve">• when the change was made, </w:t>
            </w:r>
            <w:r w:rsidRPr="00DD0508">
              <w:rPr>
                <w:rFonts w:eastAsia="Times New Roman" w:cstheme="minorHAnsi"/>
                <w:color w:val="000000"/>
                <w:sz w:val="24"/>
                <w:szCs w:val="24"/>
              </w:rPr>
              <w:br/>
              <w:t xml:space="preserve">• who made the change,      </w:t>
            </w:r>
            <w:r w:rsidRPr="00DD0508">
              <w:rPr>
                <w:rFonts w:eastAsia="Times New Roman" w:cstheme="minorHAnsi"/>
                <w:color w:val="000000"/>
                <w:sz w:val="24"/>
                <w:szCs w:val="24"/>
              </w:rPr>
              <w:br/>
              <w:t>• any additional follow-up action required.</w:t>
            </w:r>
          </w:p>
        </w:tc>
      </w:tr>
      <w:tr w:rsidR="00DD0508" w:rsidRPr="00DD0508" w14:paraId="02F503C0" w14:textId="77777777" w:rsidTr="00DD0508">
        <w:trPr>
          <w:trHeight w:val="2420"/>
        </w:trPr>
        <w:tc>
          <w:tcPr>
            <w:tcW w:w="2580" w:type="dxa"/>
            <w:tcBorders>
              <w:top w:val="nil"/>
              <w:left w:val="nil"/>
              <w:bottom w:val="nil"/>
              <w:right w:val="nil"/>
            </w:tcBorders>
            <w:shd w:val="clear" w:color="auto" w:fill="auto"/>
            <w:hideMark/>
          </w:tcPr>
          <w:p w14:paraId="5921A721" w14:textId="77777777" w:rsidR="00DD0508" w:rsidRPr="00DD0508" w:rsidRDefault="00DD0508" w:rsidP="00DD0508">
            <w:pPr>
              <w:spacing w:after="0" w:line="240" w:lineRule="auto"/>
              <w:rPr>
                <w:rFonts w:eastAsia="Times New Roman" w:cstheme="minorHAnsi"/>
                <w:color w:val="000000"/>
                <w:sz w:val="24"/>
                <w:szCs w:val="24"/>
              </w:rPr>
            </w:pPr>
            <w:r w:rsidRPr="00DD0508">
              <w:rPr>
                <w:rFonts w:eastAsia="Times New Roman" w:cstheme="minorHAnsi"/>
                <w:color w:val="000000"/>
                <w:sz w:val="24"/>
                <w:szCs w:val="24"/>
              </w:rPr>
              <w:t xml:space="preserve">External amendment procedure is applied to record.  </w:t>
            </w:r>
          </w:p>
        </w:tc>
        <w:tc>
          <w:tcPr>
            <w:tcW w:w="6100" w:type="dxa"/>
            <w:tcBorders>
              <w:top w:val="nil"/>
              <w:left w:val="nil"/>
              <w:bottom w:val="nil"/>
              <w:right w:val="nil"/>
            </w:tcBorders>
            <w:shd w:val="clear" w:color="auto" w:fill="auto"/>
            <w:hideMark/>
          </w:tcPr>
          <w:p w14:paraId="7B1580A4" w14:textId="77777777" w:rsidR="00DD0508" w:rsidRPr="00DD0508" w:rsidRDefault="00DD0508" w:rsidP="00DD0508">
            <w:pPr>
              <w:spacing w:after="0" w:line="240" w:lineRule="auto"/>
              <w:rPr>
                <w:rFonts w:eastAsia="Times New Roman" w:cstheme="minorHAnsi"/>
                <w:color w:val="000000"/>
                <w:sz w:val="24"/>
                <w:szCs w:val="24"/>
              </w:rPr>
            </w:pPr>
            <w:r w:rsidRPr="00DD0508">
              <w:rPr>
                <w:rFonts w:eastAsia="Times New Roman" w:cstheme="minorHAnsi"/>
                <w:color w:val="000000"/>
                <w:sz w:val="24"/>
                <w:szCs w:val="24"/>
              </w:rPr>
              <w:t xml:space="preserve">During this task, the incorrect or affected result is corrected.  Both the original and changed result is retained.  </w:t>
            </w:r>
            <w:r w:rsidRPr="00DD0508">
              <w:rPr>
                <w:rFonts w:eastAsia="Times New Roman" w:cstheme="minorHAnsi"/>
                <w:color w:val="000000"/>
                <w:sz w:val="24"/>
                <w:szCs w:val="24"/>
              </w:rPr>
              <w:br/>
              <w:t xml:space="preserve">If retrieved, both the original and corrected result documenting: </w:t>
            </w:r>
            <w:r w:rsidRPr="00DD0508">
              <w:rPr>
                <w:rFonts w:eastAsia="Times New Roman" w:cstheme="minorHAnsi"/>
                <w:color w:val="000000"/>
                <w:sz w:val="24"/>
                <w:szCs w:val="24"/>
              </w:rPr>
              <w:br/>
              <w:t>•Who and when the result was changed;</w:t>
            </w:r>
            <w:r w:rsidRPr="00DD0508">
              <w:rPr>
                <w:rFonts w:eastAsia="Times New Roman" w:cstheme="minorHAnsi"/>
                <w:color w:val="000000"/>
                <w:sz w:val="24"/>
                <w:szCs w:val="24"/>
              </w:rPr>
              <w:br/>
              <w:t>•Who and when the affected user was notified;</w:t>
            </w:r>
            <w:r w:rsidRPr="00DD0508">
              <w:rPr>
                <w:rFonts w:eastAsia="Times New Roman" w:cstheme="minorHAnsi"/>
                <w:color w:val="000000"/>
                <w:sz w:val="24"/>
                <w:szCs w:val="24"/>
              </w:rPr>
              <w:br/>
              <w:t>•Who and when laboratory management was notified.</w:t>
            </w:r>
            <w:r w:rsidRPr="00DD0508">
              <w:rPr>
                <w:rFonts w:eastAsia="Times New Roman" w:cstheme="minorHAnsi"/>
                <w:color w:val="000000"/>
                <w:sz w:val="24"/>
                <w:szCs w:val="24"/>
              </w:rPr>
              <w:br/>
            </w:r>
          </w:p>
        </w:tc>
      </w:tr>
      <w:tr w:rsidR="00DD0508" w:rsidRPr="00DD0508" w14:paraId="36BE5400" w14:textId="77777777" w:rsidTr="00DD0508">
        <w:trPr>
          <w:trHeight w:val="1150"/>
        </w:trPr>
        <w:tc>
          <w:tcPr>
            <w:tcW w:w="2580" w:type="dxa"/>
            <w:tcBorders>
              <w:top w:val="dotDotDash" w:sz="8" w:space="0" w:color="auto"/>
              <w:left w:val="nil"/>
              <w:bottom w:val="dotDotDash" w:sz="8" w:space="0" w:color="auto"/>
              <w:right w:val="nil"/>
            </w:tcBorders>
            <w:shd w:val="clear" w:color="auto" w:fill="auto"/>
            <w:hideMark/>
          </w:tcPr>
          <w:p w14:paraId="0C9D8D15" w14:textId="77777777" w:rsidR="00DD0508" w:rsidRPr="00DD0508" w:rsidRDefault="00DD0508" w:rsidP="00DD0508">
            <w:pPr>
              <w:spacing w:after="0" w:line="240" w:lineRule="auto"/>
              <w:rPr>
                <w:rFonts w:eastAsia="Times New Roman" w:cstheme="minorHAnsi"/>
                <w:color w:val="000000"/>
                <w:sz w:val="24"/>
                <w:szCs w:val="24"/>
              </w:rPr>
            </w:pPr>
            <w:r w:rsidRPr="00DD0508">
              <w:rPr>
                <w:rFonts w:eastAsia="Times New Roman" w:cstheme="minorHAnsi"/>
                <w:color w:val="000000"/>
                <w:sz w:val="24"/>
                <w:szCs w:val="24"/>
              </w:rPr>
              <w:t>Identification and Control of Nonconformities Process</w:t>
            </w:r>
          </w:p>
        </w:tc>
        <w:tc>
          <w:tcPr>
            <w:tcW w:w="6100" w:type="dxa"/>
            <w:tcBorders>
              <w:top w:val="dotDotDash" w:sz="8" w:space="0" w:color="auto"/>
              <w:left w:val="nil"/>
              <w:bottom w:val="dotDotDash" w:sz="8" w:space="0" w:color="auto"/>
              <w:right w:val="nil"/>
            </w:tcBorders>
            <w:shd w:val="clear" w:color="auto" w:fill="auto"/>
            <w:hideMark/>
          </w:tcPr>
          <w:p w14:paraId="133A182E" w14:textId="77777777" w:rsidR="00DD0508" w:rsidRPr="00DD0508" w:rsidRDefault="00DD0508" w:rsidP="00DD0508">
            <w:pPr>
              <w:spacing w:after="0" w:line="240" w:lineRule="auto"/>
              <w:rPr>
                <w:rFonts w:eastAsia="Times New Roman" w:cstheme="minorHAnsi"/>
                <w:color w:val="000000"/>
                <w:sz w:val="24"/>
                <w:szCs w:val="24"/>
              </w:rPr>
            </w:pPr>
            <w:r w:rsidRPr="00DD0508">
              <w:rPr>
                <w:rFonts w:eastAsia="Times New Roman" w:cstheme="minorHAnsi"/>
                <w:color w:val="000000"/>
                <w:sz w:val="24"/>
                <w:szCs w:val="24"/>
              </w:rPr>
              <w:t> </w:t>
            </w:r>
          </w:p>
        </w:tc>
      </w:tr>
      <w:tr w:rsidR="00DD0508" w:rsidRPr="00DD0508" w14:paraId="53AC1A27" w14:textId="77777777" w:rsidTr="00DD0508">
        <w:trPr>
          <w:trHeight w:val="592"/>
        </w:trPr>
        <w:tc>
          <w:tcPr>
            <w:tcW w:w="2580" w:type="dxa"/>
            <w:tcBorders>
              <w:top w:val="nil"/>
              <w:left w:val="nil"/>
              <w:bottom w:val="single" w:sz="4" w:space="0" w:color="auto"/>
              <w:right w:val="nil"/>
            </w:tcBorders>
            <w:shd w:val="clear" w:color="auto" w:fill="auto"/>
            <w:hideMark/>
          </w:tcPr>
          <w:p w14:paraId="3EA9508A" w14:textId="77777777" w:rsidR="00DD0508" w:rsidRPr="00DD0508" w:rsidRDefault="00DD0508" w:rsidP="00DD0508">
            <w:pPr>
              <w:spacing w:after="0" w:line="240" w:lineRule="auto"/>
              <w:rPr>
                <w:rFonts w:eastAsia="Times New Roman" w:cstheme="minorHAnsi"/>
                <w:color w:val="000000"/>
                <w:sz w:val="24"/>
                <w:szCs w:val="24"/>
              </w:rPr>
            </w:pPr>
            <w:r w:rsidRPr="00DD0508">
              <w:rPr>
                <w:rFonts w:eastAsia="Times New Roman" w:cstheme="minorHAnsi"/>
                <w:color w:val="000000"/>
                <w:sz w:val="24"/>
                <w:szCs w:val="24"/>
              </w:rPr>
              <w:t>Record is collected.</w:t>
            </w:r>
          </w:p>
        </w:tc>
        <w:tc>
          <w:tcPr>
            <w:tcW w:w="6100" w:type="dxa"/>
            <w:tcBorders>
              <w:top w:val="nil"/>
              <w:left w:val="nil"/>
              <w:bottom w:val="single" w:sz="4" w:space="0" w:color="auto"/>
              <w:right w:val="nil"/>
            </w:tcBorders>
            <w:shd w:val="clear" w:color="auto" w:fill="auto"/>
            <w:hideMark/>
          </w:tcPr>
          <w:p w14:paraId="008399B3" w14:textId="77777777" w:rsidR="00DD0508" w:rsidRPr="00DD0508" w:rsidRDefault="00DD0508" w:rsidP="00DD0508">
            <w:pPr>
              <w:spacing w:after="0" w:line="240" w:lineRule="auto"/>
              <w:rPr>
                <w:rFonts w:eastAsia="Times New Roman" w:cstheme="minorHAnsi"/>
                <w:color w:val="000000"/>
                <w:sz w:val="24"/>
                <w:szCs w:val="24"/>
              </w:rPr>
            </w:pPr>
            <w:r w:rsidRPr="00DD0508">
              <w:rPr>
                <w:rFonts w:eastAsia="Times New Roman" w:cstheme="minorHAnsi"/>
                <w:color w:val="000000"/>
                <w:sz w:val="24"/>
                <w:szCs w:val="24"/>
              </w:rPr>
              <w:t xml:space="preserve"> A grouping of similar types of records compiled in an orderly fashion.</w:t>
            </w:r>
          </w:p>
        </w:tc>
      </w:tr>
      <w:tr w:rsidR="00DD0508" w:rsidRPr="00DD0508" w14:paraId="684DCEA4" w14:textId="77777777" w:rsidTr="00DD0508">
        <w:trPr>
          <w:trHeight w:val="1790"/>
        </w:trPr>
        <w:tc>
          <w:tcPr>
            <w:tcW w:w="2580" w:type="dxa"/>
            <w:tcBorders>
              <w:top w:val="nil"/>
              <w:left w:val="nil"/>
              <w:bottom w:val="nil"/>
              <w:right w:val="nil"/>
            </w:tcBorders>
            <w:shd w:val="clear" w:color="auto" w:fill="auto"/>
            <w:hideMark/>
          </w:tcPr>
          <w:p w14:paraId="0C7437DE" w14:textId="77777777" w:rsidR="00DD0508" w:rsidRPr="00DD0508" w:rsidRDefault="00DD0508" w:rsidP="00DD0508">
            <w:pPr>
              <w:spacing w:after="0" w:line="240" w:lineRule="auto"/>
              <w:rPr>
                <w:rFonts w:eastAsia="Times New Roman" w:cstheme="minorHAnsi"/>
                <w:color w:val="000000"/>
                <w:sz w:val="24"/>
                <w:szCs w:val="24"/>
              </w:rPr>
            </w:pPr>
            <w:r w:rsidRPr="00DD0508">
              <w:rPr>
                <w:rFonts w:eastAsia="Times New Roman" w:cstheme="minorHAnsi"/>
                <w:color w:val="000000"/>
                <w:sz w:val="24"/>
                <w:szCs w:val="24"/>
              </w:rPr>
              <w:t>Record is reviewed.</w:t>
            </w:r>
          </w:p>
        </w:tc>
        <w:tc>
          <w:tcPr>
            <w:tcW w:w="6100" w:type="dxa"/>
            <w:tcBorders>
              <w:top w:val="nil"/>
              <w:left w:val="nil"/>
              <w:bottom w:val="nil"/>
              <w:right w:val="nil"/>
            </w:tcBorders>
            <w:shd w:val="clear" w:color="auto" w:fill="auto"/>
            <w:hideMark/>
          </w:tcPr>
          <w:p w14:paraId="618FFB97" w14:textId="77777777" w:rsidR="00DD0508" w:rsidRDefault="00DD0508" w:rsidP="00DD0508">
            <w:pPr>
              <w:spacing w:after="0" w:line="240" w:lineRule="auto"/>
              <w:rPr>
                <w:rFonts w:eastAsia="Times New Roman" w:cstheme="minorHAnsi"/>
                <w:color w:val="000000"/>
                <w:sz w:val="24"/>
                <w:szCs w:val="24"/>
              </w:rPr>
            </w:pPr>
            <w:r w:rsidRPr="00DD0508">
              <w:rPr>
                <w:rFonts w:eastAsia="Times New Roman" w:cstheme="minorHAnsi"/>
                <w:color w:val="000000"/>
                <w:sz w:val="24"/>
                <w:szCs w:val="24"/>
              </w:rPr>
              <w:t>A quality or technical record is inspected against criteria at a defined frequency.  This inspection verifies the record is being generated and determines if all needed dates, times, personnel identification, results, conclusions, and any required follow-up was documented correctly.  Both the inspection and resolution are documented.</w:t>
            </w:r>
          </w:p>
          <w:p w14:paraId="6BB3B5AE" w14:textId="77777777" w:rsidR="00DD0508" w:rsidRPr="00DD0508" w:rsidRDefault="00DD0508" w:rsidP="00DD0508">
            <w:pPr>
              <w:spacing w:after="0" w:line="240" w:lineRule="auto"/>
              <w:rPr>
                <w:rFonts w:eastAsia="Times New Roman" w:cstheme="minorHAnsi"/>
                <w:color w:val="000000"/>
                <w:sz w:val="24"/>
                <w:szCs w:val="24"/>
              </w:rPr>
            </w:pPr>
          </w:p>
        </w:tc>
      </w:tr>
      <w:tr w:rsidR="00DD0508" w:rsidRPr="00DD0508" w14:paraId="179BE5D7" w14:textId="77777777" w:rsidTr="00DD0508">
        <w:trPr>
          <w:trHeight w:val="1150"/>
        </w:trPr>
        <w:tc>
          <w:tcPr>
            <w:tcW w:w="2580" w:type="dxa"/>
            <w:tcBorders>
              <w:top w:val="dotDotDash" w:sz="8" w:space="0" w:color="auto"/>
              <w:left w:val="nil"/>
              <w:bottom w:val="dotDotDash" w:sz="8" w:space="0" w:color="auto"/>
              <w:right w:val="nil"/>
            </w:tcBorders>
            <w:shd w:val="clear" w:color="auto" w:fill="auto"/>
            <w:hideMark/>
          </w:tcPr>
          <w:p w14:paraId="0BFD624B" w14:textId="77777777" w:rsidR="00DD0508" w:rsidRPr="00DD0508" w:rsidRDefault="00DD0508" w:rsidP="00DD0508">
            <w:pPr>
              <w:spacing w:after="0" w:line="240" w:lineRule="auto"/>
              <w:rPr>
                <w:rFonts w:eastAsia="Times New Roman" w:cstheme="minorHAnsi"/>
                <w:color w:val="000000"/>
                <w:sz w:val="24"/>
                <w:szCs w:val="24"/>
              </w:rPr>
            </w:pPr>
            <w:r w:rsidRPr="00DD0508">
              <w:rPr>
                <w:rFonts w:eastAsia="Times New Roman" w:cstheme="minorHAnsi"/>
                <w:color w:val="000000"/>
                <w:sz w:val="24"/>
                <w:szCs w:val="24"/>
              </w:rPr>
              <w:t>Identification and Control of Nonconformities Process</w:t>
            </w:r>
          </w:p>
        </w:tc>
        <w:tc>
          <w:tcPr>
            <w:tcW w:w="6100" w:type="dxa"/>
            <w:tcBorders>
              <w:top w:val="dotDotDash" w:sz="8" w:space="0" w:color="auto"/>
              <w:left w:val="nil"/>
              <w:bottom w:val="dotDotDash" w:sz="8" w:space="0" w:color="auto"/>
              <w:right w:val="nil"/>
            </w:tcBorders>
            <w:shd w:val="clear" w:color="auto" w:fill="auto"/>
            <w:hideMark/>
          </w:tcPr>
          <w:p w14:paraId="12B07C44" w14:textId="77777777" w:rsidR="00DD0508" w:rsidRPr="00DD0508" w:rsidRDefault="00DD0508" w:rsidP="00DD0508">
            <w:pPr>
              <w:spacing w:after="0" w:line="240" w:lineRule="auto"/>
              <w:rPr>
                <w:rFonts w:eastAsia="Times New Roman" w:cstheme="minorHAnsi"/>
                <w:color w:val="000000"/>
                <w:sz w:val="24"/>
                <w:szCs w:val="24"/>
              </w:rPr>
            </w:pPr>
            <w:r w:rsidRPr="00DD0508">
              <w:rPr>
                <w:rFonts w:eastAsia="Times New Roman" w:cstheme="minorHAnsi"/>
                <w:color w:val="000000"/>
                <w:sz w:val="24"/>
                <w:szCs w:val="24"/>
              </w:rPr>
              <w:t> </w:t>
            </w:r>
          </w:p>
        </w:tc>
      </w:tr>
      <w:tr w:rsidR="00DD0508" w:rsidRPr="00DD0508" w14:paraId="233F0694" w14:textId="77777777" w:rsidTr="00DD0508">
        <w:trPr>
          <w:trHeight w:val="610"/>
        </w:trPr>
        <w:tc>
          <w:tcPr>
            <w:tcW w:w="2580" w:type="dxa"/>
            <w:tcBorders>
              <w:top w:val="nil"/>
              <w:left w:val="nil"/>
              <w:bottom w:val="single" w:sz="4" w:space="0" w:color="auto"/>
              <w:right w:val="nil"/>
            </w:tcBorders>
            <w:shd w:val="clear" w:color="auto" w:fill="auto"/>
            <w:hideMark/>
          </w:tcPr>
          <w:p w14:paraId="52CD383B" w14:textId="77777777" w:rsidR="00DD0508" w:rsidRDefault="00DD0508" w:rsidP="00DD0508">
            <w:pPr>
              <w:spacing w:after="0" w:line="240" w:lineRule="auto"/>
              <w:rPr>
                <w:rFonts w:eastAsia="Times New Roman" w:cstheme="minorHAnsi"/>
                <w:color w:val="000000"/>
                <w:sz w:val="24"/>
                <w:szCs w:val="24"/>
              </w:rPr>
            </w:pPr>
            <w:r w:rsidRPr="00DD0508">
              <w:rPr>
                <w:rFonts w:eastAsia="Times New Roman" w:cstheme="minorHAnsi"/>
                <w:color w:val="000000"/>
                <w:sz w:val="24"/>
                <w:szCs w:val="24"/>
              </w:rPr>
              <w:t>Record is indexed.</w:t>
            </w:r>
          </w:p>
          <w:p w14:paraId="25F30215" w14:textId="77777777" w:rsidR="00DD0508" w:rsidRDefault="00DD0508" w:rsidP="00DD0508">
            <w:pPr>
              <w:spacing w:after="0" w:line="240" w:lineRule="auto"/>
              <w:rPr>
                <w:rFonts w:eastAsia="Times New Roman" w:cstheme="minorHAnsi"/>
                <w:color w:val="000000"/>
                <w:sz w:val="24"/>
                <w:szCs w:val="24"/>
              </w:rPr>
            </w:pPr>
          </w:p>
          <w:p w14:paraId="76A3A084" w14:textId="77777777" w:rsidR="00DD0508" w:rsidRPr="00DD0508" w:rsidRDefault="00DD0508" w:rsidP="00DD0508">
            <w:pPr>
              <w:spacing w:after="0" w:line="240" w:lineRule="auto"/>
              <w:rPr>
                <w:rFonts w:eastAsia="Times New Roman" w:cstheme="minorHAnsi"/>
                <w:color w:val="000000"/>
                <w:sz w:val="24"/>
                <w:szCs w:val="24"/>
              </w:rPr>
            </w:pPr>
          </w:p>
        </w:tc>
        <w:tc>
          <w:tcPr>
            <w:tcW w:w="6100" w:type="dxa"/>
            <w:tcBorders>
              <w:top w:val="nil"/>
              <w:left w:val="nil"/>
              <w:bottom w:val="single" w:sz="4" w:space="0" w:color="auto"/>
              <w:right w:val="nil"/>
            </w:tcBorders>
            <w:shd w:val="clear" w:color="auto" w:fill="auto"/>
            <w:hideMark/>
          </w:tcPr>
          <w:p w14:paraId="7E51CD54" w14:textId="77777777" w:rsidR="00DD0508" w:rsidRPr="00DD0508" w:rsidRDefault="00DD0508" w:rsidP="00DD0508">
            <w:pPr>
              <w:spacing w:after="0" w:line="240" w:lineRule="auto"/>
              <w:rPr>
                <w:rFonts w:eastAsia="Times New Roman" w:cstheme="minorHAnsi"/>
                <w:color w:val="000000"/>
                <w:sz w:val="24"/>
                <w:szCs w:val="24"/>
              </w:rPr>
            </w:pPr>
            <w:r w:rsidRPr="00DD0508">
              <w:rPr>
                <w:rFonts w:eastAsia="Times New Roman" w:cstheme="minorHAnsi"/>
                <w:color w:val="000000"/>
                <w:sz w:val="24"/>
                <w:szCs w:val="24"/>
              </w:rPr>
              <w:t>The record is sorted with other similar records in such a way that it easily can be retrieved and cross-referenced.</w:t>
            </w:r>
          </w:p>
        </w:tc>
      </w:tr>
      <w:tr w:rsidR="00DD0508" w:rsidRPr="00DD0508" w14:paraId="44DBC147" w14:textId="77777777" w:rsidTr="00DD0508">
        <w:trPr>
          <w:trHeight w:val="1250"/>
        </w:trPr>
        <w:tc>
          <w:tcPr>
            <w:tcW w:w="2580" w:type="dxa"/>
            <w:tcBorders>
              <w:top w:val="single" w:sz="4" w:space="0" w:color="auto"/>
              <w:left w:val="nil"/>
              <w:bottom w:val="single" w:sz="4" w:space="0" w:color="auto"/>
              <w:right w:val="nil"/>
            </w:tcBorders>
            <w:shd w:val="clear" w:color="auto" w:fill="auto"/>
            <w:hideMark/>
          </w:tcPr>
          <w:p w14:paraId="33C8D91A" w14:textId="77777777" w:rsidR="00DD0508" w:rsidRPr="00DD0508" w:rsidRDefault="00DD0508" w:rsidP="00DD0508">
            <w:pPr>
              <w:spacing w:after="0" w:line="240" w:lineRule="auto"/>
              <w:rPr>
                <w:rFonts w:eastAsia="Times New Roman" w:cstheme="minorHAnsi"/>
                <w:color w:val="000000"/>
                <w:sz w:val="24"/>
                <w:szCs w:val="24"/>
              </w:rPr>
            </w:pPr>
            <w:r w:rsidRPr="00DD0508">
              <w:rPr>
                <w:rFonts w:eastAsia="Times New Roman" w:cstheme="minorHAnsi"/>
                <w:color w:val="000000"/>
                <w:sz w:val="24"/>
                <w:szCs w:val="24"/>
              </w:rPr>
              <w:lastRenderedPageBreak/>
              <w:t>Record is stored in short-term storage.</w:t>
            </w:r>
          </w:p>
        </w:tc>
        <w:tc>
          <w:tcPr>
            <w:tcW w:w="6100" w:type="dxa"/>
            <w:tcBorders>
              <w:top w:val="single" w:sz="4" w:space="0" w:color="auto"/>
              <w:left w:val="nil"/>
              <w:bottom w:val="single" w:sz="4" w:space="0" w:color="auto"/>
              <w:right w:val="nil"/>
            </w:tcBorders>
            <w:shd w:val="clear" w:color="auto" w:fill="auto"/>
            <w:hideMark/>
          </w:tcPr>
          <w:p w14:paraId="3B3D9722" w14:textId="77777777" w:rsidR="00DD0508" w:rsidRPr="00DD0508" w:rsidRDefault="00DD0508" w:rsidP="00DD0508">
            <w:pPr>
              <w:spacing w:after="0" w:line="240" w:lineRule="auto"/>
              <w:rPr>
                <w:rFonts w:eastAsia="Times New Roman" w:cstheme="minorHAnsi"/>
                <w:color w:val="000000"/>
                <w:sz w:val="24"/>
                <w:szCs w:val="24"/>
              </w:rPr>
            </w:pPr>
            <w:r w:rsidRPr="00DD0508">
              <w:rPr>
                <w:rFonts w:eastAsia="Times New Roman" w:cstheme="minorHAnsi"/>
                <w:color w:val="000000"/>
                <w:sz w:val="24"/>
                <w:szCs w:val="24"/>
              </w:rPr>
              <w:t xml:space="preserve">The record is placed in an interim location </w:t>
            </w:r>
            <w:proofErr w:type="gramStart"/>
            <w:r w:rsidRPr="00DD0508">
              <w:rPr>
                <w:rFonts w:eastAsia="Times New Roman" w:cstheme="minorHAnsi"/>
                <w:color w:val="000000"/>
                <w:sz w:val="24"/>
                <w:szCs w:val="24"/>
              </w:rPr>
              <w:t>that  is</w:t>
            </w:r>
            <w:proofErr w:type="gramEnd"/>
            <w:r w:rsidRPr="00DD0508">
              <w:rPr>
                <w:rFonts w:eastAsia="Times New Roman" w:cstheme="minorHAnsi"/>
                <w:color w:val="000000"/>
                <w:sz w:val="24"/>
                <w:szCs w:val="24"/>
              </w:rPr>
              <w:t xml:space="preserve"> more readily accessible than the long-term storage. A safe environment prevents damage, deterioration or loss, and unauthorized access to the record.  </w:t>
            </w:r>
          </w:p>
        </w:tc>
      </w:tr>
      <w:tr w:rsidR="00DD0508" w:rsidRPr="00DD0508" w14:paraId="45C3B551" w14:textId="77777777" w:rsidTr="00DD0508">
        <w:trPr>
          <w:trHeight w:val="1457"/>
        </w:trPr>
        <w:tc>
          <w:tcPr>
            <w:tcW w:w="2580" w:type="dxa"/>
            <w:tcBorders>
              <w:top w:val="nil"/>
              <w:left w:val="nil"/>
              <w:bottom w:val="single" w:sz="4" w:space="0" w:color="auto"/>
              <w:right w:val="nil"/>
            </w:tcBorders>
            <w:shd w:val="clear" w:color="auto" w:fill="auto"/>
            <w:hideMark/>
          </w:tcPr>
          <w:p w14:paraId="3D929709" w14:textId="77777777" w:rsidR="00DD0508" w:rsidRPr="00DD0508" w:rsidRDefault="00DD0508" w:rsidP="00DD0508">
            <w:pPr>
              <w:spacing w:after="0" w:line="240" w:lineRule="auto"/>
              <w:rPr>
                <w:rFonts w:eastAsia="Times New Roman" w:cstheme="minorHAnsi"/>
                <w:color w:val="000000"/>
                <w:sz w:val="24"/>
                <w:szCs w:val="24"/>
              </w:rPr>
            </w:pPr>
            <w:r w:rsidRPr="00DD0508">
              <w:rPr>
                <w:rFonts w:eastAsia="Times New Roman" w:cstheme="minorHAnsi"/>
                <w:color w:val="000000"/>
                <w:sz w:val="24"/>
                <w:szCs w:val="24"/>
              </w:rPr>
              <w:t>Record is transformed, if applicable.</w:t>
            </w:r>
          </w:p>
        </w:tc>
        <w:tc>
          <w:tcPr>
            <w:tcW w:w="6100" w:type="dxa"/>
            <w:tcBorders>
              <w:top w:val="nil"/>
              <w:left w:val="nil"/>
              <w:bottom w:val="single" w:sz="4" w:space="0" w:color="auto"/>
              <w:right w:val="nil"/>
            </w:tcBorders>
            <w:shd w:val="clear" w:color="auto" w:fill="auto"/>
            <w:hideMark/>
          </w:tcPr>
          <w:p w14:paraId="3BB910BB" w14:textId="77777777" w:rsidR="00DD0508" w:rsidRPr="00DD0508" w:rsidRDefault="00DD0508" w:rsidP="00DD0508">
            <w:pPr>
              <w:spacing w:after="0" w:line="240" w:lineRule="auto"/>
              <w:rPr>
                <w:rFonts w:eastAsia="Times New Roman" w:cstheme="minorHAnsi"/>
                <w:color w:val="000000"/>
                <w:sz w:val="24"/>
                <w:szCs w:val="24"/>
              </w:rPr>
            </w:pPr>
            <w:r w:rsidRPr="00DD0508">
              <w:rPr>
                <w:rFonts w:eastAsia="Times New Roman" w:cstheme="minorHAnsi"/>
                <w:color w:val="000000"/>
                <w:sz w:val="24"/>
                <w:szCs w:val="24"/>
              </w:rPr>
              <w:t>The record is converted into a different medium or format so that it remains accessible for the remaining retention period.  All software versions selected for electronic files must be able to open with newer versions throughout the retention period of the record.</w:t>
            </w:r>
          </w:p>
        </w:tc>
      </w:tr>
      <w:tr w:rsidR="00DD0508" w:rsidRPr="00DD0508" w14:paraId="3093897A" w14:textId="77777777" w:rsidTr="00DD0508">
        <w:trPr>
          <w:trHeight w:val="1160"/>
        </w:trPr>
        <w:tc>
          <w:tcPr>
            <w:tcW w:w="2580" w:type="dxa"/>
            <w:tcBorders>
              <w:top w:val="nil"/>
              <w:left w:val="nil"/>
              <w:bottom w:val="single" w:sz="4" w:space="0" w:color="auto"/>
              <w:right w:val="nil"/>
            </w:tcBorders>
            <w:shd w:val="clear" w:color="auto" w:fill="auto"/>
            <w:hideMark/>
          </w:tcPr>
          <w:p w14:paraId="000FC709" w14:textId="77777777" w:rsidR="00DD0508" w:rsidRPr="00DD0508" w:rsidRDefault="00DD0508" w:rsidP="00DD0508">
            <w:pPr>
              <w:spacing w:after="0" w:line="240" w:lineRule="auto"/>
              <w:rPr>
                <w:rFonts w:eastAsia="Times New Roman" w:cstheme="minorHAnsi"/>
                <w:color w:val="000000"/>
                <w:sz w:val="24"/>
                <w:szCs w:val="24"/>
              </w:rPr>
            </w:pPr>
            <w:r w:rsidRPr="00DD0508">
              <w:rPr>
                <w:rFonts w:eastAsia="Times New Roman" w:cstheme="minorHAnsi"/>
                <w:color w:val="000000"/>
                <w:sz w:val="24"/>
                <w:szCs w:val="24"/>
              </w:rPr>
              <w:t>Record is kept in long-term storage.</w:t>
            </w:r>
          </w:p>
        </w:tc>
        <w:tc>
          <w:tcPr>
            <w:tcW w:w="6100" w:type="dxa"/>
            <w:tcBorders>
              <w:top w:val="nil"/>
              <w:left w:val="nil"/>
              <w:bottom w:val="single" w:sz="4" w:space="0" w:color="auto"/>
              <w:right w:val="nil"/>
            </w:tcBorders>
            <w:shd w:val="clear" w:color="auto" w:fill="auto"/>
            <w:hideMark/>
          </w:tcPr>
          <w:p w14:paraId="7853593E" w14:textId="77777777" w:rsidR="00DD0508" w:rsidRPr="00DD0508" w:rsidRDefault="00DD0508" w:rsidP="00DD0508">
            <w:pPr>
              <w:spacing w:after="0" w:line="240" w:lineRule="auto"/>
              <w:rPr>
                <w:rFonts w:eastAsia="Times New Roman" w:cstheme="minorHAnsi"/>
                <w:color w:val="000000"/>
                <w:sz w:val="24"/>
                <w:szCs w:val="24"/>
              </w:rPr>
            </w:pPr>
            <w:r w:rsidRPr="00DD0508">
              <w:rPr>
                <w:rFonts w:eastAsia="Times New Roman" w:cstheme="minorHAnsi"/>
                <w:color w:val="000000"/>
                <w:sz w:val="24"/>
                <w:szCs w:val="24"/>
              </w:rPr>
              <w:t xml:space="preserve">The record is transferred to another location, </w:t>
            </w:r>
            <w:proofErr w:type="gramStart"/>
            <w:r w:rsidRPr="00DD0508">
              <w:rPr>
                <w:rFonts w:eastAsia="Times New Roman" w:cstheme="minorHAnsi"/>
                <w:color w:val="000000"/>
                <w:sz w:val="24"/>
                <w:szCs w:val="24"/>
              </w:rPr>
              <w:t>This</w:t>
            </w:r>
            <w:proofErr w:type="gramEnd"/>
            <w:r w:rsidRPr="00DD0508">
              <w:rPr>
                <w:rFonts w:eastAsia="Times New Roman" w:cstheme="minorHAnsi"/>
                <w:color w:val="000000"/>
                <w:sz w:val="24"/>
                <w:szCs w:val="24"/>
              </w:rPr>
              <w:t xml:space="preserve"> location meets safety, security, and access requirements.  Frequently, this new location is off-site from the laboratory facility. </w:t>
            </w:r>
          </w:p>
        </w:tc>
      </w:tr>
      <w:tr w:rsidR="00DD0508" w:rsidRPr="00DD0508" w14:paraId="6B39B9E4" w14:textId="77777777" w:rsidTr="00DD0508">
        <w:trPr>
          <w:trHeight w:val="602"/>
        </w:trPr>
        <w:tc>
          <w:tcPr>
            <w:tcW w:w="2580" w:type="dxa"/>
            <w:tcBorders>
              <w:top w:val="nil"/>
              <w:left w:val="nil"/>
              <w:bottom w:val="single" w:sz="4" w:space="0" w:color="auto"/>
              <w:right w:val="nil"/>
            </w:tcBorders>
            <w:shd w:val="clear" w:color="auto" w:fill="auto"/>
            <w:hideMark/>
          </w:tcPr>
          <w:p w14:paraId="270DC871" w14:textId="77777777" w:rsidR="00DD0508" w:rsidRPr="00DD0508" w:rsidRDefault="00DD0508" w:rsidP="00DD0508">
            <w:pPr>
              <w:spacing w:after="0" w:line="240" w:lineRule="auto"/>
              <w:rPr>
                <w:rFonts w:eastAsia="Times New Roman" w:cstheme="minorHAnsi"/>
                <w:color w:val="000000"/>
                <w:sz w:val="24"/>
                <w:szCs w:val="24"/>
              </w:rPr>
            </w:pPr>
            <w:r w:rsidRPr="00DD0508">
              <w:rPr>
                <w:rFonts w:eastAsia="Times New Roman" w:cstheme="minorHAnsi"/>
                <w:color w:val="000000"/>
                <w:sz w:val="24"/>
                <w:szCs w:val="24"/>
              </w:rPr>
              <w:t>Record is identified for destruction.</w:t>
            </w:r>
          </w:p>
        </w:tc>
        <w:tc>
          <w:tcPr>
            <w:tcW w:w="6100" w:type="dxa"/>
            <w:tcBorders>
              <w:top w:val="nil"/>
              <w:left w:val="nil"/>
              <w:bottom w:val="single" w:sz="4" w:space="0" w:color="auto"/>
              <w:right w:val="nil"/>
            </w:tcBorders>
            <w:shd w:val="clear" w:color="auto" w:fill="auto"/>
            <w:hideMark/>
          </w:tcPr>
          <w:p w14:paraId="56CF5697" w14:textId="77777777" w:rsidR="00DD0508" w:rsidRPr="00DD0508" w:rsidRDefault="00DD0508" w:rsidP="00DD0508">
            <w:pPr>
              <w:spacing w:after="0" w:line="240" w:lineRule="auto"/>
              <w:rPr>
                <w:rFonts w:eastAsia="Times New Roman" w:cstheme="minorHAnsi"/>
                <w:color w:val="000000"/>
                <w:sz w:val="24"/>
                <w:szCs w:val="24"/>
              </w:rPr>
            </w:pPr>
            <w:r w:rsidRPr="00DD0508">
              <w:rPr>
                <w:rFonts w:eastAsia="Times New Roman" w:cstheme="minorHAnsi"/>
                <w:color w:val="000000"/>
                <w:sz w:val="24"/>
                <w:szCs w:val="24"/>
              </w:rPr>
              <w:t xml:space="preserve">The last date of retention has been met for the stored record and acknowledged.  </w:t>
            </w:r>
          </w:p>
        </w:tc>
      </w:tr>
      <w:tr w:rsidR="00DD0508" w:rsidRPr="00DD0508" w14:paraId="4E19AA10" w14:textId="77777777" w:rsidTr="00DD0508">
        <w:trPr>
          <w:trHeight w:val="890"/>
        </w:trPr>
        <w:tc>
          <w:tcPr>
            <w:tcW w:w="2580" w:type="dxa"/>
            <w:tcBorders>
              <w:top w:val="nil"/>
              <w:left w:val="nil"/>
              <w:bottom w:val="single" w:sz="4" w:space="0" w:color="auto"/>
              <w:right w:val="nil"/>
            </w:tcBorders>
            <w:shd w:val="clear" w:color="auto" w:fill="auto"/>
            <w:hideMark/>
          </w:tcPr>
          <w:p w14:paraId="209D5445" w14:textId="77777777" w:rsidR="00DD0508" w:rsidRPr="00DD0508" w:rsidRDefault="00DD0508" w:rsidP="00DD0508">
            <w:pPr>
              <w:spacing w:after="0" w:line="240" w:lineRule="auto"/>
              <w:rPr>
                <w:rFonts w:eastAsia="Times New Roman" w:cstheme="minorHAnsi"/>
                <w:color w:val="000000"/>
                <w:sz w:val="24"/>
                <w:szCs w:val="24"/>
              </w:rPr>
            </w:pPr>
            <w:r w:rsidRPr="00DD0508">
              <w:rPr>
                <w:rFonts w:eastAsia="Times New Roman" w:cstheme="minorHAnsi"/>
                <w:color w:val="000000"/>
                <w:sz w:val="24"/>
                <w:szCs w:val="24"/>
              </w:rPr>
              <w:t>Record is destroyed.</w:t>
            </w:r>
          </w:p>
        </w:tc>
        <w:tc>
          <w:tcPr>
            <w:tcW w:w="6100" w:type="dxa"/>
            <w:tcBorders>
              <w:top w:val="nil"/>
              <w:left w:val="nil"/>
              <w:bottom w:val="single" w:sz="4" w:space="0" w:color="auto"/>
              <w:right w:val="nil"/>
            </w:tcBorders>
            <w:shd w:val="clear" w:color="auto" w:fill="auto"/>
            <w:hideMark/>
          </w:tcPr>
          <w:p w14:paraId="4EB69908" w14:textId="77777777" w:rsidR="00DD0508" w:rsidRPr="00DD0508" w:rsidRDefault="00DD0508" w:rsidP="00DD0508">
            <w:pPr>
              <w:spacing w:after="0" w:line="240" w:lineRule="auto"/>
              <w:rPr>
                <w:rFonts w:eastAsia="Times New Roman" w:cstheme="minorHAnsi"/>
                <w:color w:val="000000"/>
                <w:sz w:val="24"/>
                <w:szCs w:val="24"/>
              </w:rPr>
            </w:pPr>
            <w:r w:rsidRPr="00DD0508">
              <w:rPr>
                <w:rFonts w:eastAsia="Times New Roman" w:cstheme="minorHAnsi"/>
                <w:color w:val="000000"/>
                <w:sz w:val="24"/>
                <w:szCs w:val="24"/>
              </w:rPr>
              <w:t xml:space="preserve">The record is shredded or incinerated.  Throughout this step confidentiality is safeguarded. Information is captured </w:t>
            </w:r>
            <w:proofErr w:type="gramStart"/>
            <w:r w:rsidRPr="00DD0508">
              <w:rPr>
                <w:rFonts w:eastAsia="Times New Roman" w:cstheme="minorHAnsi"/>
                <w:color w:val="000000"/>
                <w:sz w:val="24"/>
                <w:szCs w:val="24"/>
              </w:rPr>
              <w:t>as  a</w:t>
            </w:r>
            <w:proofErr w:type="gramEnd"/>
            <w:r w:rsidRPr="00DD0508">
              <w:rPr>
                <w:rFonts w:eastAsia="Times New Roman" w:cstheme="minorHAnsi"/>
                <w:color w:val="000000"/>
                <w:sz w:val="24"/>
                <w:szCs w:val="24"/>
              </w:rPr>
              <w:t xml:space="preserve"> separate record documenting the record was terminated.</w:t>
            </w:r>
          </w:p>
        </w:tc>
      </w:tr>
      <w:tr w:rsidR="00DD0508" w:rsidRPr="00DD0508" w14:paraId="158E62D7" w14:textId="77777777" w:rsidTr="00DD0508">
        <w:trPr>
          <w:trHeight w:val="890"/>
        </w:trPr>
        <w:tc>
          <w:tcPr>
            <w:tcW w:w="2580" w:type="dxa"/>
            <w:tcBorders>
              <w:top w:val="nil"/>
              <w:left w:val="nil"/>
              <w:bottom w:val="single" w:sz="4" w:space="0" w:color="auto"/>
              <w:right w:val="nil"/>
            </w:tcBorders>
            <w:shd w:val="clear" w:color="auto" w:fill="auto"/>
            <w:hideMark/>
          </w:tcPr>
          <w:p w14:paraId="499DFFB4" w14:textId="77777777" w:rsidR="00DD0508" w:rsidRPr="00DD0508" w:rsidRDefault="00DD0508" w:rsidP="00DD0508">
            <w:pPr>
              <w:spacing w:after="0" w:line="240" w:lineRule="auto"/>
              <w:rPr>
                <w:rFonts w:eastAsia="Times New Roman" w:cstheme="minorHAnsi"/>
                <w:color w:val="000000"/>
                <w:sz w:val="24"/>
                <w:szCs w:val="24"/>
              </w:rPr>
            </w:pPr>
            <w:r w:rsidRPr="00DD0508">
              <w:rPr>
                <w:rFonts w:eastAsia="Times New Roman" w:cstheme="minorHAnsi"/>
                <w:color w:val="000000"/>
                <w:sz w:val="24"/>
                <w:szCs w:val="24"/>
              </w:rPr>
              <w:t>Documentation of record destruction is kept</w:t>
            </w:r>
          </w:p>
        </w:tc>
        <w:tc>
          <w:tcPr>
            <w:tcW w:w="6100" w:type="dxa"/>
            <w:tcBorders>
              <w:top w:val="nil"/>
              <w:left w:val="nil"/>
              <w:bottom w:val="single" w:sz="4" w:space="0" w:color="auto"/>
              <w:right w:val="nil"/>
            </w:tcBorders>
            <w:shd w:val="clear" w:color="auto" w:fill="auto"/>
            <w:noWrap/>
            <w:hideMark/>
          </w:tcPr>
          <w:p w14:paraId="4D6778B4" w14:textId="77777777" w:rsidR="00DD0508" w:rsidRPr="00DD0508" w:rsidRDefault="00DD0508" w:rsidP="00DD0508">
            <w:pPr>
              <w:spacing w:after="0" w:line="240" w:lineRule="auto"/>
              <w:rPr>
                <w:rFonts w:eastAsia="Times New Roman" w:cstheme="minorHAnsi"/>
                <w:color w:val="000000"/>
                <w:sz w:val="24"/>
                <w:szCs w:val="24"/>
              </w:rPr>
            </w:pPr>
            <w:r w:rsidRPr="00DD0508">
              <w:rPr>
                <w:rFonts w:eastAsia="Times New Roman" w:cstheme="minorHAnsi"/>
                <w:color w:val="000000"/>
                <w:sz w:val="24"/>
                <w:szCs w:val="24"/>
              </w:rPr>
              <w:t> </w:t>
            </w:r>
          </w:p>
        </w:tc>
      </w:tr>
      <w:tr w:rsidR="00DD0508" w:rsidRPr="00DD0508" w14:paraId="39F9550B" w14:textId="77777777" w:rsidTr="00DD0508">
        <w:trPr>
          <w:trHeight w:val="2950"/>
        </w:trPr>
        <w:tc>
          <w:tcPr>
            <w:tcW w:w="2580" w:type="dxa"/>
            <w:tcBorders>
              <w:top w:val="dotDotDash" w:sz="8" w:space="0" w:color="auto"/>
              <w:left w:val="nil"/>
              <w:bottom w:val="dotDotDash" w:sz="8" w:space="0" w:color="auto"/>
              <w:right w:val="nil"/>
            </w:tcBorders>
            <w:shd w:val="clear" w:color="auto" w:fill="auto"/>
            <w:hideMark/>
          </w:tcPr>
          <w:p w14:paraId="12729698" w14:textId="77777777" w:rsidR="00DD0508" w:rsidRPr="00DD0508" w:rsidRDefault="00DD0508" w:rsidP="00DD0508">
            <w:pPr>
              <w:spacing w:after="0" w:line="240" w:lineRule="auto"/>
              <w:rPr>
                <w:rFonts w:eastAsia="Times New Roman" w:cstheme="minorHAnsi"/>
                <w:color w:val="000000"/>
                <w:sz w:val="24"/>
                <w:szCs w:val="24"/>
              </w:rPr>
            </w:pPr>
            <w:r w:rsidRPr="00DD0508">
              <w:rPr>
                <w:rFonts w:eastAsia="Times New Roman" w:cstheme="minorHAnsi"/>
                <w:color w:val="000000"/>
                <w:sz w:val="24"/>
                <w:szCs w:val="24"/>
              </w:rPr>
              <w:t>Record Control Index Process</w:t>
            </w:r>
          </w:p>
        </w:tc>
        <w:tc>
          <w:tcPr>
            <w:tcW w:w="6100" w:type="dxa"/>
            <w:tcBorders>
              <w:top w:val="dotDotDash" w:sz="8" w:space="0" w:color="auto"/>
              <w:left w:val="nil"/>
              <w:bottom w:val="dotDotDash" w:sz="8" w:space="0" w:color="auto"/>
              <w:right w:val="nil"/>
            </w:tcBorders>
            <w:shd w:val="clear" w:color="auto" w:fill="auto"/>
            <w:hideMark/>
          </w:tcPr>
          <w:p w14:paraId="5107F971" w14:textId="77777777" w:rsidR="00DD0508" w:rsidRPr="00DD0508" w:rsidRDefault="00DD0508" w:rsidP="00DD0508">
            <w:pPr>
              <w:spacing w:after="0" w:line="240" w:lineRule="auto"/>
              <w:rPr>
                <w:rFonts w:eastAsia="Times New Roman" w:cstheme="minorHAnsi"/>
                <w:color w:val="000000"/>
                <w:sz w:val="24"/>
                <w:szCs w:val="24"/>
              </w:rPr>
            </w:pPr>
            <w:r w:rsidRPr="00DD0508">
              <w:rPr>
                <w:rFonts w:eastAsia="Times New Roman" w:cstheme="minorHAnsi"/>
                <w:color w:val="000000"/>
                <w:sz w:val="24"/>
                <w:szCs w:val="24"/>
              </w:rPr>
              <w:t xml:space="preserve">After management identifies the required quality and technical records to control, an index outlining the following:  </w:t>
            </w:r>
            <w:r w:rsidRPr="00DD0508">
              <w:rPr>
                <w:rFonts w:eastAsia="Times New Roman" w:cstheme="minorHAnsi"/>
                <w:color w:val="000000"/>
                <w:sz w:val="24"/>
                <w:szCs w:val="24"/>
              </w:rPr>
              <w:br/>
              <w:t xml:space="preserve">•The record type;           </w:t>
            </w:r>
            <w:r w:rsidRPr="00DD0508">
              <w:rPr>
                <w:rFonts w:eastAsia="Times New Roman" w:cstheme="minorHAnsi"/>
                <w:color w:val="000000"/>
                <w:sz w:val="24"/>
                <w:szCs w:val="24"/>
              </w:rPr>
              <w:br/>
              <w:t>•The reviewer assigned by job title;</w:t>
            </w:r>
            <w:r w:rsidRPr="00DD0508">
              <w:rPr>
                <w:rFonts w:eastAsia="Times New Roman" w:cstheme="minorHAnsi"/>
                <w:color w:val="000000"/>
                <w:sz w:val="24"/>
                <w:szCs w:val="24"/>
              </w:rPr>
              <w:br/>
              <w:t>•The frequency of review;</w:t>
            </w:r>
            <w:r w:rsidRPr="00DD0508">
              <w:rPr>
                <w:rFonts w:eastAsia="Times New Roman" w:cstheme="minorHAnsi"/>
                <w:color w:val="000000"/>
                <w:sz w:val="24"/>
                <w:szCs w:val="24"/>
              </w:rPr>
              <w:br/>
              <w:t>•The record retention time;</w:t>
            </w:r>
            <w:r w:rsidRPr="00DD0508">
              <w:rPr>
                <w:rFonts w:eastAsia="Times New Roman" w:cstheme="minorHAnsi"/>
                <w:color w:val="000000"/>
                <w:sz w:val="24"/>
                <w:szCs w:val="24"/>
              </w:rPr>
              <w:br/>
              <w:t>•Interim storage and medium used;</w:t>
            </w:r>
            <w:r w:rsidRPr="00DD0508">
              <w:rPr>
                <w:rFonts w:eastAsia="Times New Roman" w:cstheme="minorHAnsi"/>
                <w:color w:val="000000"/>
                <w:sz w:val="24"/>
                <w:szCs w:val="24"/>
              </w:rPr>
              <w:br/>
              <w:t>•Long-term storage and medium used;</w:t>
            </w:r>
            <w:r w:rsidRPr="00DD0508">
              <w:rPr>
                <w:rFonts w:eastAsia="Times New Roman" w:cstheme="minorHAnsi"/>
                <w:color w:val="000000"/>
                <w:sz w:val="24"/>
                <w:szCs w:val="24"/>
              </w:rPr>
              <w:br/>
              <w:t>is established, implemented and maintained.</w:t>
            </w:r>
          </w:p>
        </w:tc>
      </w:tr>
    </w:tbl>
    <w:p w14:paraId="2D405D8A" w14:textId="77777777" w:rsidR="00F73591" w:rsidRPr="00DD0508" w:rsidRDefault="00F73591">
      <w:pPr>
        <w:rPr>
          <w:rFonts w:cstheme="minorHAnsi"/>
          <w:sz w:val="24"/>
          <w:szCs w:val="24"/>
        </w:rPr>
      </w:pPr>
    </w:p>
    <w:sectPr w:rsidR="00F73591" w:rsidRPr="00DD0508" w:rsidSect="0002330A">
      <w:pgSz w:w="11907" w:h="16839" w:code="9"/>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DD0508"/>
    <w:rsid w:val="0002330A"/>
    <w:rsid w:val="00DD0508"/>
    <w:rsid w:val="00EA3053"/>
    <w:rsid w:val="00F73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E5FB5"/>
  <w15:docId w15:val="{48890117-5426-4438-B8FB-43BA64DC4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5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09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ELDE</dc:creator>
  <cp:keywords/>
  <dc:description/>
  <cp:lastModifiedBy>Yao, Katy (CDC/DDPHSIS/CGH/DGHT)</cp:lastModifiedBy>
  <cp:revision>3</cp:revision>
  <dcterms:created xsi:type="dcterms:W3CDTF">2020-09-27T18:09:00Z</dcterms:created>
  <dcterms:modified xsi:type="dcterms:W3CDTF">2020-09-30T18:27:00Z</dcterms:modified>
</cp:coreProperties>
</file>