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D4CC6" w14:textId="0ADC28F4" w:rsidR="00260638" w:rsidRPr="00F175A9" w:rsidRDefault="00B35B87">
      <w:pPr>
        <w:rPr>
          <w:rFonts w:ascii="Arial" w:hAnsi="Arial" w:cs="Arial"/>
          <w:b/>
          <w:bCs/>
          <w:sz w:val="24"/>
          <w:szCs w:val="24"/>
        </w:rPr>
      </w:pPr>
      <w:r w:rsidRPr="00F175A9">
        <w:rPr>
          <w:rFonts w:ascii="Arial" w:hAnsi="Arial" w:cs="Arial"/>
          <w:b/>
          <w:bCs/>
          <w:sz w:val="24"/>
          <w:szCs w:val="24"/>
        </w:rPr>
        <w:t xml:space="preserve">Job aid: European federation of </w:t>
      </w:r>
      <w:r w:rsidR="00A46048">
        <w:rPr>
          <w:rFonts w:ascii="Arial" w:hAnsi="Arial" w:cs="Arial"/>
          <w:b/>
          <w:bCs/>
          <w:sz w:val="24"/>
          <w:szCs w:val="24"/>
        </w:rPr>
        <w:t>C</w:t>
      </w:r>
      <w:r w:rsidRPr="00F175A9">
        <w:rPr>
          <w:rFonts w:ascii="Arial" w:hAnsi="Arial" w:cs="Arial"/>
          <w:b/>
          <w:bCs/>
          <w:sz w:val="24"/>
          <w:szCs w:val="24"/>
        </w:rPr>
        <w:t xml:space="preserve">linical Chemistry and Laboratory Medicine (EFLM) </w:t>
      </w:r>
      <w:r w:rsidR="007A68A4" w:rsidRPr="00F175A9">
        <w:rPr>
          <w:rFonts w:ascii="Arial" w:hAnsi="Arial" w:cs="Arial"/>
          <w:b/>
          <w:bCs/>
          <w:sz w:val="24"/>
          <w:szCs w:val="24"/>
        </w:rPr>
        <w:t>website navigation</w:t>
      </w:r>
      <w:r w:rsidR="00A46048">
        <w:rPr>
          <w:rFonts w:ascii="Arial" w:hAnsi="Arial" w:cs="Arial"/>
          <w:b/>
          <w:bCs/>
          <w:sz w:val="24"/>
          <w:szCs w:val="24"/>
        </w:rPr>
        <w:t xml:space="preserve"> for Biological Variation quality goals</w:t>
      </w:r>
      <w:r w:rsidR="007A68A4" w:rsidRPr="00F175A9">
        <w:rPr>
          <w:rFonts w:ascii="Arial" w:hAnsi="Arial" w:cs="Arial"/>
          <w:b/>
          <w:bCs/>
          <w:sz w:val="24"/>
          <w:szCs w:val="24"/>
        </w:rPr>
        <w:t>.</w:t>
      </w:r>
    </w:p>
    <w:p w14:paraId="67E2CB13" w14:textId="4BC3F6B5" w:rsidR="00B35B87" w:rsidRDefault="007A68A4">
      <w:pPr>
        <w:rPr>
          <w:rFonts w:ascii="Arial" w:hAnsi="Arial" w:cs="Arial"/>
          <w:sz w:val="24"/>
          <w:szCs w:val="24"/>
        </w:rPr>
      </w:pPr>
      <w:r>
        <w:rPr>
          <w:rFonts w:ascii="Arial" w:hAnsi="Arial" w:cs="Arial"/>
          <w:sz w:val="24"/>
          <w:szCs w:val="24"/>
        </w:rPr>
        <w:t xml:space="preserve">It is important to read all information provided prior on deciding on the </w:t>
      </w:r>
      <w:proofErr w:type="gramStart"/>
      <w:r>
        <w:rPr>
          <w:rFonts w:ascii="Arial" w:hAnsi="Arial" w:cs="Arial"/>
          <w:sz w:val="24"/>
          <w:szCs w:val="24"/>
        </w:rPr>
        <w:t>Biological</w:t>
      </w:r>
      <w:proofErr w:type="gramEnd"/>
      <w:r>
        <w:rPr>
          <w:rFonts w:ascii="Arial" w:hAnsi="Arial" w:cs="Arial"/>
          <w:sz w:val="24"/>
          <w:szCs w:val="24"/>
        </w:rPr>
        <w:t xml:space="preserve"> variation goals provided.</w:t>
      </w:r>
    </w:p>
    <w:p w14:paraId="098B4D1E" w14:textId="77777777" w:rsidR="0029401B" w:rsidRDefault="0029401B">
      <w:pPr>
        <w:rPr>
          <w:rFonts w:ascii="Arial" w:hAnsi="Arial" w:cs="Arial"/>
          <w:sz w:val="24"/>
          <w:szCs w:val="24"/>
        </w:rPr>
      </w:pPr>
    </w:p>
    <w:p w14:paraId="45AC83F3" w14:textId="646E3EE5" w:rsidR="0029401B" w:rsidRDefault="0029401B">
      <w:pPr>
        <w:rPr>
          <w:rFonts w:ascii="Arial" w:hAnsi="Arial" w:cs="Arial"/>
          <w:sz w:val="24"/>
          <w:szCs w:val="24"/>
        </w:rPr>
      </w:pPr>
      <w:r>
        <w:rPr>
          <w:rFonts w:ascii="Arial" w:hAnsi="Arial" w:cs="Arial"/>
          <w:sz w:val="24"/>
          <w:szCs w:val="24"/>
        </w:rPr>
        <w:t xml:space="preserve">APS = </w:t>
      </w:r>
      <w:r w:rsidR="00FA2C85">
        <w:rPr>
          <w:rFonts w:ascii="Arial" w:hAnsi="Arial" w:cs="Arial"/>
          <w:sz w:val="24"/>
          <w:szCs w:val="24"/>
        </w:rPr>
        <w:t>Analytical</w:t>
      </w:r>
      <w:r>
        <w:rPr>
          <w:rFonts w:ascii="Arial" w:hAnsi="Arial" w:cs="Arial"/>
          <w:sz w:val="24"/>
          <w:szCs w:val="24"/>
        </w:rPr>
        <w:t xml:space="preserve"> performance specifications</w:t>
      </w:r>
    </w:p>
    <w:p w14:paraId="0BB5EB5F" w14:textId="5F097D77" w:rsidR="00F175A9" w:rsidRDefault="00F175A9">
      <w:pPr>
        <w:rPr>
          <w:rFonts w:ascii="Arial" w:hAnsi="Arial" w:cs="Arial"/>
          <w:sz w:val="24"/>
          <w:szCs w:val="24"/>
        </w:rPr>
      </w:pPr>
      <w:r>
        <w:rPr>
          <w:rFonts w:ascii="Arial" w:hAnsi="Arial" w:cs="Arial"/>
          <w:sz w:val="24"/>
          <w:szCs w:val="24"/>
        </w:rPr>
        <w:t>BIVAC = Biological variation Data Critical Appraisal Checklist</w:t>
      </w:r>
    </w:p>
    <w:p w14:paraId="563E3DFF" w14:textId="15D79D30" w:rsidR="00B35B87" w:rsidRDefault="007A68A4">
      <w:pPr>
        <w:rPr>
          <w:rFonts w:ascii="Arial" w:hAnsi="Arial" w:cs="Arial"/>
          <w:sz w:val="24"/>
          <w:szCs w:val="24"/>
        </w:rPr>
      </w:pPr>
      <w:r>
        <w:rPr>
          <w:rFonts w:ascii="Arial" w:hAnsi="Arial" w:cs="Arial"/>
          <w:sz w:val="24"/>
          <w:szCs w:val="24"/>
        </w:rPr>
        <w:t>CVa = analytical CV</w:t>
      </w:r>
    </w:p>
    <w:p w14:paraId="5EB34B48" w14:textId="478E6608" w:rsidR="007A68A4" w:rsidRDefault="007A68A4">
      <w:pPr>
        <w:rPr>
          <w:rFonts w:ascii="Arial" w:hAnsi="Arial" w:cs="Arial"/>
          <w:sz w:val="24"/>
          <w:szCs w:val="24"/>
        </w:rPr>
      </w:pPr>
      <w:r>
        <w:rPr>
          <w:rFonts w:ascii="Arial" w:hAnsi="Arial" w:cs="Arial"/>
          <w:sz w:val="24"/>
          <w:szCs w:val="24"/>
        </w:rPr>
        <w:t xml:space="preserve">CVI = % Within subject </w:t>
      </w:r>
    </w:p>
    <w:p w14:paraId="4997524F" w14:textId="144DE3AE" w:rsidR="007A68A4" w:rsidRDefault="007A68A4">
      <w:pPr>
        <w:rPr>
          <w:rFonts w:ascii="Arial" w:hAnsi="Arial" w:cs="Arial"/>
          <w:sz w:val="24"/>
          <w:szCs w:val="24"/>
        </w:rPr>
      </w:pPr>
      <w:r>
        <w:rPr>
          <w:rFonts w:ascii="Arial" w:hAnsi="Arial" w:cs="Arial"/>
          <w:sz w:val="24"/>
          <w:szCs w:val="24"/>
        </w:rPr>
        <w:t xml:space="preserve">CVG = % Between subject </w:t>
      </w:r>
    </w:p>
    <w:p w14:paraId="0714C97C" w14:textId="12B78E63" w:rsidR="007A68A4" w:rsidRDefault="007A68A4">
      <w:pPr>
        <w:rPr>
          <w:rFonts w:ascii="Arial" w:hAnsi="Arial" w:cs="Arial"/>
          <w:sz w:val="24"/>
          <w:szCs w:val="24"/>
        </w:rPr>
      </w:pPr>
      <w:r>
        <w:rPr>
          <w:rFonts w:ascii="Arial" w:hAnsi="Arial" w:cs="Arial"/>
          <w:sz w:val="24"/>
          <w:szCs w:val="24"/>
        </w:rPr>
        <w:t>Mau = Measurement uncertainty</w:t>
      </w:r>
    </w:p>
    <w:p w14:paraId="31C52B18" w14:textId="3160352F" w:rsidR="007A68A4" w:rsidRDefault="007A68A4">
      <w:pPr>
        <w:rPr>
          <w:rFonts w:ascii="Arial" w:hAnsi="Arial" w:cs="Arial"/>
          <w:sz w:val="24"/>
          <w:szCs w:val="24"/>
        </w:rPr>
      </w:pPr>
      <w:r>
        <w:rPr>
          <w:rFonts w:ascii="Arial" w:hAnsi="Arial" w:cs="Arial"/>
          <w:sz w:val="24"/>
          <w:szCs w:val="24"/>
        </w:rPr>
        <w:t>TEa = Total allowable error</w:t>
      </w:r>
    </w:p>
    <w:p w14:paraId="5A4CC0F6" w14:textId="77777777" w:rsidR="007A68A4" w:rsidRDefault="007A68A4">
      <w:pPr>
        <w:rPr>
          <w:rFonts w:ascii="Arial" w:hAnsi="Arial" w:cs="Arial"/>
          <w:sz w:val="24"/>
          <w:szCs w:val="24"/>
        </w:rPr>
      </w:pPr>
    </w:p>
    <w:p w14:paraId="47D389FA" w14:textId="75A2E455" w:rsidR="0029401B" w:rsidRDefault="0029401B">
      <w:pPr>
        <w:rPr>
          <w:rFonts w:ascii="Arial" w:hAnsi="Arial" w:cs="Arial"/>
          <w:sz w:val="24"/>
          <w:szCs w:val="24"/>
        </w:rPr>
      </w:pPr>
      <w:r>
        <w:rPr>
          <w:rFonts w:ascii="Arial" w:hAnsi="Arial" w:cs="Arial"/>
          <w:sz w:val="24"/>
          <w:szCs w:val="24"/>
        </w:rPr>
        <w:t xml:space="preserve">EFLM website </w:t>
      </w:r>
    </w:p>
    <w:p w14:paraId="615CBE8D" w14:textId="7FF15881" w:rsidR="00F175A9" w:rsidRDefault="00B35B87" w:rsidP="00F175A9">
      <w:pPr>
        <w:pStyle w:val="ListParagraph"/>
        <w:numPr>
          <w:ilvl w:val="0"/>
          <w:numId w:val="1"/>
        </w:numPr>
        <w:rPr>
          <w:rFonts w:ascii="Arial" w:hAnsi="Arial" w:cs="Arial"/>
          <w:sz w:val="24"/>
          <w:szCs w:val="24"/>
        </w:rPr>
      </w:pPr>
      <w:r>
        <w:rPr>
          <w:rFonts w:ascii="Arial" w:hAnsi="Arial" w:cs="Arial"/>
          <w:sz w:val="24"/>
          <w:szCs w:val="24"/>
        </w:rPr>
        <w:t>Go to internet browser and type in EFLM Biological Variation Database</w:t>
      </w:r>
      <w:r w:rsidR="00F175A9">
        <w:rPr>
          <w:rFonts w:ascii="Arial" w:hAnsi="Arial" w:cs="Arial"/>
          <w:sz w:val="24"/>
          <w:szCs w:val="24"/>
        </w:rPr>
        <w:t xml:space="preserve">. </w:t>
      </w:r>
      <w:hyperlink r:id="rId7" w:history="1">
        <w:r w:rsidR="00F175A9" w:rsidRPr="001D154E">
          <w:rPr>
            <w:rStyle w:val="Hyperlink"/>
            <w:rFonts w:ascii="Arial" w:hAnsi="Arial" w:cs="Arial"/>
            <w:sz w:val="24"/>
            <w:szCs w:val="24"/>
          </w:rPr>
          <w:t>https://biologicalvariation.eu/</w:t>
        </w:r>
      </w:hyperlink>
    </w:p>
    <w:p w14:paraId="7DB4425B" w14:textId="77777777" w:rsidR="00F175A9" w:rsidRDefault="00F175A9" w:rsidP="00F175A9">
      <w:pPr>
        <w:pStyle w:val="ListParagraph"/>
        <w:rPr>
          <w:rFonts w:ascii="Arial" w:hAnsi="Arial" w:cs="Arial"/>
          <w:sz w:val="24"/>
          <w:szCs w:val="24"/>
        </w:rPr>
      </w:pPr>
    </w:p>
    <w:p w14:paraId="0AB1D012" w14:textId="2B3EF399" w:rsidR="00F175A9" w:rsidRPr="00F175A9" w:rsidRDefault="00F175A9" w:rsidP="00F175A9">
      <w:pPr>
        <w:pStyle w:val="ListParagraph"/>
        <w:numPr>
          <w:ilvl w:val="0"/>
          <w:numId w:val="1"/>
        </w:numPr>
        <w:rPr>
          <w:rFonts w:ascii="Arial" w:hAnsi="Arial" w:cs="Arial"/>
          <w:sz w:val="24"/>
          <w:szCs w:val="24"/>
        </w:rPr>
      </w:pPr>
      <w:r>
        <w:rPr>
          <w:rFonts w:ascii="Arial" w:hAnsi="Arial" w:cs="Arial"/>
          <w:sz w:val="24"/>
          <w:szCs w:val="24"/>
        </w:rPr>
        <w:t xml:space="preserve">Read the background information explaining the process. </w:t>
      </w:r>
      <w:r w:rsidRPr="00F175A9">
        <w:rPr>
          <w:rFonts w:ascii="Arial" w:hAnsi="Arial" w:cs="Arial"/>
          <w:sz w:val="24"/>
          <w:szCs w:val="24"/>
        </w:rPr>
        <w:t>https://biologicalvariation.eu/background</w:t>
      </w:r>
    </w:p>
    <w:p w14:paraId="3B6CEB74" w14:textId="77777777" w:rsidR="00B35B87" w:rsidRDefault="00B35B87" w:rsidP="00B35B87">
      <w:pPr>
        <w:pStyle w:val="ListParagraph"/>
        <w:rPr>
          <w:rFonts w:ascii="Arial" w:hAnsi="Arial" w:cs="Arial"/>
          <w:sz w:val="24"/>
          <w:szCs w:val="24"/>
        </w:rPr>
      </w:pPr>
    </w:p>
    <w:p w14:paraId="4BED137D" w14:textId="5BC9621E" w:rsidR="001B5714" w:rsidRDefault="00B35B87" w:rsidP="00B35B87">
      <w:pPr>
        <w:pStyle w:val="ListParagraph"/>
        <w:numPr>
          <w:ilvl w:val="0"/>
          <w:numId w:val="1"/>
        </w:numPr>
        <w:rPr>
          <w:rFonts w:ascii="Arial" w:hAnsi="Arial" w:cs="Arial"/>
          <w:sz w:val="24"/>
          <w:szCs w:val="24"/>
        </w:rPr>
      </w:pPr>
      <w:r>
        <w:rPr>
          <w:rFonts w:ascii="Arial" w:hAnsi="Arial" w:cs="Arial"/>
          <w:sz w:val="24"/>
          <w:szCs w:val="24"/>
        </w:rPr>
        <w:t xml:space="preserve">You can search directly for an analyte in the </w:t>
      </w:r>
      <w:r w:rsidRPr="001B5714">
        <w:rPr>
          <w:rFonts w:ascii="Arial" w:hAnsi="Arial" w:cs="Arial"/>
          <w:b/>
          <w:bCs/>
          <w:sz w:val="24"/>
          <w:szCs w:val="24"/>
        </w:rPr>
        <w:t>search box</w:t>
      </w:r>
      <w:r>
        <w:rPr>
          <w:rFonts w:ascii="Arial" w:hAnsi="Arial" w:cs="Arial"/>
          <w:sz w:val="24"/>
          <w:szCs w:val="24"/>
        </w:rPr>
        <w:t xml:space="preserve"> or open </w:t>
      </w:r>
      <w:r w:rsidRPr="001B5714">
        <w:rPr>
          <w:rFonts w:ascii="Arial" w:hAnsi="Arial" w:cs="Arial"/>
          <w:b/>
          <w:bCs/>
          <w:sz w:val="24"/>
          <w:szCs w:val="24"/>
        </w:rPr>
        <w:t xml:space="preserve">Global BV </w:t>
      </w:r>
      <w:proofErr w:type="gramStart"/>
      <w:r w:rsidRPr="001B5714">
        <w:rPr>
          <w:rFonts w:ascii="Arial" w:hAnsi="Arial" w:cs="Arial"/>
          <w:b/>
          <w:bCs/>
          <w:sz w:val="24"/>
          <w:szCs w:val="24"/>
        </w:rPr>
        <w:t>estimates</w:t>
      </w:r>
      <w:r w:rsidR="00F175A9">
        <w:rPr>
          <w:rFonts w:ascii="Arial" w:hAnsi="Arial" w:cs="Arial"/>
          <w:b/>
          <w:bCs/>
          <w:sz w:val="24"/>
          <w:szCs w:val="24"/>
        </w:rPr>
        <w:t xml:space="preserve"> ,</w:t>
      </w:r>
      <w:proofErr w:type="gramEnd"/>
      <w:r w:rsidR="00F175A9">
        <w:rPr>
          <w:rFonts w:ascii="Arial" w:hAnsi="Arial" w:cs="Arial"/>
          <w:b/>
          <w:bCs/>
          <w:sz w:val="24"/>
          <w:szCs w:val="24"/>
        </w:rPr>
        <w:t xml:space="preserve"> </w:t>
      </w:r>
      <w:r w:rsidR="00F175A9" w:rsidRPr="00F175A9">
        <w:rPr>
          <w:rFonts w:ascii="Arial" w:hAnsi="Arial" w:cs="Arial"/>
          <w:sz w:val="24"/>
          <w:szCs w:val="24"/>
        </w:rPr>
        <w:t>see circled below</w:t>
      </w:r>
      <w:r w:rsidR="0029401B">
        <w:rPr>
          <w:rFonts w:ascii="Arial" w:hAnsi="Arial" w:cs="Arial"/>
          <w:sz w:val="24"/>
          <w:szCs w:val="24"/>
        </w:rPr>
        <w:t xml:space="preserve">. </w:t>
      </w:r>
    </w:p>
    <w:p w14:paraId="61117C66" w14:textId="77777777" w:rsidR="001B5714" w:rsidRPr="001B5714" w:rsidRDefault="001B5714" w:rsidP="001B5714">
      <w:pPr>
        <w:pStyle w:val="ListParagraph"/>
        <w:rPr>
          <w:rFonts w:ascii="Arial" w:hAnsi="Arial" w:cs="Arial"/>
          <w:sz w:val="24"/>
          <w:szCs w:val="24"/>
        </w:rPr>
      </w:pPr>
    </w:p>
    <w:p w14:paraId="50985B27" w14:textId="2D163D6C" w:rsidR="00B35B87" w:rsidRDefault="001B5714" w:rsidP="00B35B87">
      <w:pPr>
        <w:pStyle w:val="ListParagraph"/>
        <w:numPr>
          <w:ilvl w:val="0"/>
          <w:numId w:val="1"/>
        </w:num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14:anchorId="35661F60" wp14:editId="7593E182">
                <wp:simplePos x="0" y="0"/>
                <wp:positionH relativeFrom="column">
                  <wp:posOffset>1668780</wp:posOffset>
                </wp:positionH>
                <wp:positionV relativeFrom="paragraph">
                  <wp:posOffset>1292225</wp:posOffset>
                </wp:positionV>
                <wp:extent cx="2484120" cy="220980"/>
                <wp:effectExtent l="0" t="0" r="11430" b="26670"/>
                <wp:wrapNone/>
                <wp:docPr id="1426461209" name="Oval 1"/>
                <wp:cNvGraphicFramePr/>
                <a:graphic xmlns:a="http://schemas.openxmlformats.org/drawingml/2006/main">
                  <a:graphicData uri="http://schemas.microsoft.com/office/word/2010/wordprocessingShape">
                    <wps:wsp>
                      <wps:cNvSpPr/>
                      <wps:spPr>
                        <a:xfrm>
                          <a:off x="0" y="0"/>
                          <a:ext cx="2484120" cy="220980"/>
                        </a:xfrm>
                        <a:prstGeom prst="ellipse">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7F96E4" id="Oval 1" o:spid="_x0000_s1026" style="position:absolute;margin-left:131.4pt;margin-top:101.75pt;width:195.6pt;height:1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twUVgIAAKUEAAAOAAAAZHJzL2Uyb0RvYy54bWysVE1vGjEQvVfqf7B8L7tsaSEoS4SgVJWi&#10;JFJS5Tx4bdaSv2oblvTXd+xdIG16qsrBjD3jN543b/b65qgVOXAfpDU1HY9KSrhhtpFmV9PvT5sP&#10;M0pCBNOAsobX9IUHerN4/+66c3Ne2daqhnuCICbMO1fTNkY3L4rAWq4hjKzjBp3Ceg0Rt35XNB46&#10;RNeqqMryc9FZ3zhvGQ8BT9e9ky4yvhCcxXshAo9E1RTfFvPq87pNa7G4hvnOg2slG54B//AKDdJg&#10;0jPUGiKQvZdvoLRk3gYr4ohZXVghJOO5BqxmXP5RzWMLjudakJzgzjSF/wfL7g6P7sEjDZ0L84Bm&#10;quIovE7/+D5yzGS9nMnix0gYHlaT2WRcIacMfVVVXs0ym8XltvMhfuVWk2TUlCslXUj1wBwOtyFi&#10;Uow+RaVjYzdSqdwTZUiHgqqmZUoBKA2hIKKpXVPTYHaUgNqh5lj0GTJYJZt0PQEFv9uulCcHwL5/&#10;WU/XH8ep1Zjut7CUew2h7eOyq1eElhFlqaSu6axMv+G2MgmdZ2ENFVx4S9bWNi8PnnjbKy04tpGY&#10;5BZCfACP0sJqcFziPS5CWSzRDhYlrfU//3ae4rHj6KWkQ6li+T/24Dkl6ptBLVyNJ5Ok7byZfJqm&#10;pvjXnu1rj9nrlUVWxjiYjmUzxUd1MoW3+hmnapmyogsMw9w90cNmFfsRwrlkfLnMYahnB/HWPDqW&#10;wBNPid6n4zN4N0ggonju7EnWb2TQx/ZCWO6jFTJr5MIrdjBtcBZyL4e5TcP2ep+jLl+XxS8AAAD/&#10;/wMAUEsDBBQABgAIAAAAIQCI/S6V4AAAAAsBAAAPAAAAZHJzL2Rvd25yZXYueG1sTI9BS8NAEIXv&#10;gv9hGcGb3ZjYUGI2RQTBiqC2pedNdpqE7s6G7DaN/97xpLeZeY833yvXs7NiwjH0nhTcLxIQSI03&#10;PbUK9ruXuxWIEDUZbT2hgm8MsK6ur0pdGH+hL5y2sRUcQqHQCroYh0LK0HTodFj4AYm1ox+djryO&#10;rTSjvnC4szJNklw63RN/6PSAzx02p+3ZKThsfGbfNkPtD/bT7Xfj9Ppefyh1ezM/PYKIOMc/M/zi&#10;MzpUzFT7M5kgrII0Txk98pBkSxDsyJcP3K7mS7bKQFal/N+h+gEAAP//AwBQSwECLQAUAAYACAAA&#10;ACEAtoM4kv4AAADhAQAAEwAAAAAAAAAAAAAAAAAAAAAAW0NvbnRlbnRfVHlwZXNdLnhtbFBLAQIt&#10;ABQABgAIAAAAIQA4/SH/1gAAAJQBAAALAAAAAAAAAAAAAAAAAC8BAABfcmVscy8ucmVsc1BLAQIt&#10;ABQABgAIAAAAIQD5atwUVgIAAKUEAAAOAAAAAAAAAAAAAAAAAC4CAABkcnMvZTJvRG9jLnhtbFBL&#10;AQItABQABgAIAAAAIQCI/S6V4AAAAAsBAAAPAAAAAAAAAAAAAAAAALAEAABkcnMvZG93bnJldi54&#10;bWxQSwUGAAAAAAQABADzAAAAvQUAAAAA&#10;" filled="f" strokecolor="#ed7d31" strokeweight="1pt">
                <v:stroke joinstyle="miter"/>
              </v:oval>
            </w:pict>
          </mc:Fallback>
        </mc:AlternateContent>
      </w:r>
      <w:r>
        <w:rPr>
          <w:rFonts w:ascii="Arial" w:hAnsi="Arial" w:cs="Arial"/>
          <w:noProof/>
          <w:sz w:val="24"/>
          <w:szCs w:val="24"/>
        </w:rPr>
        <mc:AlternateContent>
          <mc:Choice Requires="wps">
            <w:drawing>
              <wp:anchor distT="0" distB="0" distL="114300" distR="114300" simplePos="0" relativeHeight="251665408" behindDoc="0" locked="0" layoutInCell="1" allowOverlap="1" wp14:anchorId="61B5F809" wp14:editId="137A8ACE">
                <wp:simplePos x="0" y="0"/>
                <wp:positionH relativeFrom="column">
                  <wp:posOffset>556260</wp:posOffset>
                </wp:positionH>
                <wp:positionV relativeFrom="paragraph">
                  <wp:posOffset>1619885</wp:posOffset>
                </wp:positionV>
                <wp:extent cx="1798320" cy="853440"/>
                <wp:effectExtent l="0" t="0" r="11430" b="22860"/>
                <wp:wrapNone/>
                <wp:docPr id="302462760" name="Oval 1"/>
                <wp:cNvGraphicFramePr/>
                <a:graphic xmlns:a="http://schemas.openxmlformats.org/drawingml/2006/main">
                  <a:graphicData uri="http://schemas.microsoft.com/office/word/2010/wordprocessingShape">
                    <wps:wsp>
                      <wps:cNvSpPr/>
                      <wps:spPr>
                        <a:xfrm>
                          <a:off x="0" y="0"/>
                          <a:ext cx="1798320" cy="853440"/>
                        </a:xfrm>
                        <a:prstGeom prst="ellipse">
                          <a:avLst/>
                        </a:prstGeom>
                        <a:noFill/>
                        <a:ln w="12700" cap="flat" cmpd="sng" algn="ctr">
                          <a:solidFill>
                            <a:srgbClr val="ED7D31"/>
                          </a:solidFill>
                          <a:prstDash val="solid"/>
                          <a:miter lim="800000"/>
                        </a:ln>
                        <a:effectLst/>
                      </wps:spPr>
                      <wps:txbx>
                        <w:txbxContent>
                          <w:p w14:paraId="0C8BE80F" w14:textId="77777777" w:rsidR="000042E6" w:rsidRDefault="000042E6" w:rsidP="000042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B5F809" id="Oval 1" o:spid="_x0000_s1026" style="position:absolute;left:0;text-align:left;margin-left:43.8pt;margin-top:127.55pt;width:141.6pt;height:6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mQjXAIAALAEAAAOAAAAZHJzL2Uyb0RvYy54bWysVE1v2zAMvQ/YfxB0X52k7ZIGdYqgWYcB&#10;RVugHXpmZCkWoK9RSuzu14+S3Y+tOw3LQaFE6lF8fPT5RW8NO0iM2ruaT48mnEknfKPdrubfH64+&#10;LTiLCVwDxjtZ8ycZ+cXq44fzLizlzLfeNBIZgbi47ELN25TCsqqiaKWFeOSDdORUHi0k2uKuahA6&#10;Qremmk0mn6vOYxPQCxkjnW4GJ18VfKWkSLdKRZmYqTm9LZUVy7rNa7U6h+UOIbRajM+Af3iFBe0o&#10;6QvUBhKwPep3UFYL9NGrdCS8rbxSWshSA1UznfxRzX0LQZZaiJwYXmiK/w9W3Bzuwx0SDV2Iy0hm&#10;rqJXaPM/vY/1haynF7Jkn5igw+n8bHE8I04F+Ranxycnhc3q9XbAmL5Kb1k2ai6N0SHmemAJh+uY&#10;KClFP0flY+evtDGlJ8axjpLM5pOcAkgaykAi04am5tHtOAOzI82JhAUyeqObfD0DRdxtLw2yA1Df&#10;v2zmm+NpbjWl+y0s595AbIe44hoUYXUiWRptqbRJ/o23jcvosghrrOCVt2ylftuPZG5983SHDP0g&#10;uhjElaZ81xDTHSCpjAqjyUm3tCjjqVo/Wpy1Hn/+7TzHU/PJy1lHqiUmfuwBJWfmmyNZnE1zG1gq&#10;m5PTee4PvvVs33rc3l56ImhKMxpEMXN8Ms+mQm8facDWOSu5wAnKPXA+bi7TME00okKu1yWMpB0g&#10;Xbv7IDJ4piwz/dA/AoZRDYl0dOOfFf5OEUPsoIn1Pnmli1wyxQOv1My8obEobR1HOM/d232Jev3Q&#10;rH4BAAD//wMAUEsDBBQABgAIAAAAIQBoPTyO4AAAAAoBAAAPAAAAZHJzL2Rvd25yZXYueG1sTI/B&#10;SsNAEIbvgu+wjODNbtqSNsZsigiCFaHalp432TEJ7s6G7DaNb+940tsM8/HP9xebyVkx4hA6Twrm&#10;swQEUu1NR42C4+H5LgMRoiajrSdU8I0BNuX1VaFz4y/0geM+NoJDKORaQRtjn0sZ6hadDjPfI/Ht&#10;0w9OR16HRppBXzjcWblIkpV0uiP+0Ooen1qsv/Znp+C09Uv7uu0rf7Lv7ngYxpe3aqfU7c30+AAi&#10;4hT/YPjVZ3Uo2anyZzJBWAXZesWkgkWazkEwsFwn3KXiIbtPQZaF/F+h/AEAAP//AwBQSwECLQAU&#10;AAYACAAAACEAtoM4kv4AAADhAQAAEwAAAAAAAAAAAAAAAAAAAAAAW0NvbnRlbnRfVHlwZXNdLnht&#10;bFBLAQItABQABgAIAAAAIQA4/SH/1gAAAJQBAAALAAAAAAAAAAAAAAAAAC8BAABfcmVscy8ucmVs&#10;c1BLAQItABQABgAIAAAAIQBWVmQjXAIAALAEAAAOAAAAAAAAAAAAAAAAAC4CAABkcnMvZTJvRG9j&#10;LnhtbFBLAQItABQABgAIAAAAIQBoPTyO4AAAAAoBAAAPAAAAAAAAAAAAAAAAALYEAABkcnMvZG93&#10;bnJldi54bWxQSwUGAAAAAAQABADzAAAAwwUAAAAA&#10;" filled="f" strokecolor="#ed7d31" strokeweight="1pt">
                <v:stroke joinstyle="miter"/>
                <v:textbox>
                  <w:txbxContent>
                    <w:p w14:paraId="0C8BE80F" w14:textId="77777777" w:rsidR="000042E6" w:rsidRDefault="000042E6" w:rsidP="000042E6">
                      <w:pPr>
                        <w:jc w:val="center"/>
                      </w:pPr>
                    </w:p>
                  </w:txbxContent>
                </v:textbox>
              </v:oval>
            </w:pict>
          </mc:Fallback>
        </mc:AlternateContent>
      </w:r>
      <w:r w:rsidR="0029401B">
        <w:rPr>
          <w:rFonts w:ascii="Arial" w:hAnsi="Arial" w:cs="Arial"/>
          <w:sz w:val="24"/>
          <w:szCs w:val="24"/>
        </w:rPr>
        <w:t xml:space="preserve">The </w:t>
      </w:r>
      <w:proofErr w:type="gramStart"/>
      <w:r w:rsidR="0029401B">
        <w:rPr>
          <w:rFonts w:ascii="Arial" w:hAnsi="Arial" w:cs="Arial"/>
          <w:sz w:val="24"/>
          <w:szCs w:val="24"/>
        </w:rPr>
        <w:t>All BV</w:t>
      </w:r>
      <w:proofErr w:type="gramEnd"/>
      <w:r w:rsidR="0029401B">
        <w:rPr>
          <w:rFonts w:ascii="Arial" w:hAnsi="Arial" w:cs="Arial"/>
          <w:sz w:val="24"/>
          <w:szCs w:val="24"/>
        </w:rPr>
        <w:t xml:space="preserve"> data sets will provide you with the list of references and BIVAC datasets by Measurand per measurand and what data sets were included or excluded e.g Glucose has 66 datasets.</w:t>
      </w:r>
      <w:r w:rsidR="000042E6" w:rsidRPr="000042E6">
        <w:rPr>
          <w:rFonts w:ascii="Arial" w:hAnsi="Arial" w:cs="Arial"/>
          <w:noProof/>
          <w:sz w:val="24"/>
          <w:szCs w:val="24"/>
        </w:rPr>
        <w:t xml:space="preserve"> </w:t>
      </w:r>
      <w:r w:rsidR="00B35B87" w:rsidRPr="00B35B87">
        <w:rPr>
          <w:rFonts w:ascii="Arial" w:hAnsi="Arial" w:cs="Arial"/>
          <w:noProof/>
          <w:sz w:val="24"/>
          <w:szCs w:val="24"/>
        </w:rPr>
        <w:drawing>
          <wp:inline distT="0" distB="0" distL="0" distR="0" wp14:anchorId="1F58449F" wp14:editId="10E45155">
            <wp:extent cx="5722620" cy="2672715"/>
            <wp:effectExtent l="0" t="0" r="0" b="0"/>
            <wp:docPr id="1494304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04844" name=""/>
                    <pic:cNvPicPr/>
                  </pic:nvPicPr>
                  <pic:blipFill>
                    <a:blip r:embed="rId8"/>
                    <a:stretch>
                      <a:fillRect/>
                    </a:stretch>
                  </pic:blipFill>
                  <pic:spPr>
                    <a:xfrm>
                      <a:off x="0" y="0"/>
                      <a:ext cx="5722620" cy="2672715"/>
                    </a:xfrm>
                    <a:prstGeom prst="rect">
                      <a:avLst/>
                    </a:prstGeom>
                  </pic:spPr>
                </pic:pic>
              </a:graphicData>
            </a:graphic>
          </wp:inline>
        </w:drawing>
      </w:r>
    </w:p>
    <w:p w14:paraId="5AE31496" w14:textId="52A31942" w:rsidR="00B35B87" w:rsidRDefault="00B35B87" w:rsidP="00B35B87">
      <w:pPr>
        <w:pStyle w:val="ListParagraph"/>
        <w:numPr>
          <w:ilvl w:val="0"/>
          <w:numId w:val="1"/>
        </w:numPr>
        <w:rPr>
          <w:rFonts w:ascii="Arial" w:hAnsi="Arial" w:cs="Arial"/>
          <w:sz w:val="24"/>
          <w:szCs w:val="24"/>
        </w:rPr>
      </w:pPr>
      <w:r>
        <w:rPr>
          <w:rFonts w:ascii="Arial" w:hAnsi="Arial" w:cs="Arial"/>
          <w:sz w:val="24"/>
          <w:szCs w:val="24"/>
        </w:rPr>
        <w:lastRenderedPageBreak/>
        <w:t>Glucose will be used as an example</w:t>
      </w:r>
      <w:r w:rsidR="009627BA">
        <w:rPr>
          <w:rFonts w:ascii="Arial" w:hAnsi="Arial" w:cs="Arial"/>
          <w:sz w:val="24"/>
          <w:szCs w:val="24"/>
        </w:rPr>
        <w:t xml:space="preserve">. Once analyte chosen, there are filters for Data type. </w:t>
      </w:r>
    </w:p>
    <w:p w14:paraId="39CA9D7F" w14:textId="5868D437" w:rsidR="00B35B87" w:rsidRDefault="009627BA" w:rsidP="00B35B87">
      <w:pPr>
        <w:rPr>
          <w:rFonts w:ascii="Arial" w:hAnsi="Arial" w:cs="Arial"/>
          <w:sz w:val="24"/>
          <w:szCs w:val="24"/>
        </w:rPr>
      </w:pPr>
      <w:r w:rsidRPr="009627BA">
        <w:rPr>
          <w:rFonts w:ascii="Arial" w:hAnsi="Arial" w:cs="Arial"/>
          <w:noProof/>
          <w:sz w:val="24"/>
          <w:szCs w:val="24"/>
        </w:rPr>
        <w:drawing>
          <wp:inline distT="0" distB="0" distL="0" distR="0" wp14:anchorId="48A22B41" wp14:editId="24E3C526">
            <wp:extent cx="5731510" cy="742315"/>
            <wp:effectExtent l="0" t="0" r="2540" b="635"/>
            <wp:docPr id="734339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39820" name=""/>
                    <pic:cNvPicPr/>
                  </pic:nvPicPr>
                  <pic:blipFill>
                    <a:blip r:embed="rId9"/>
                    <a:stretch>
                      <a:fillRect/>
                    </a:stretch>
                  </pic:blipFill>
                  <pic:spPr>
                    <a:xfrm>
                      <a:off x="0" y="0"/>
                      <a:ext cx="5731510" cy="742315"/>
                    </a:xfrm>
                    <a:prstGeom prst="rect">
                      <a:avLst/>
                    </a:prstGeom>
                  </pic:spPr>
                </pic:pic>
              </a:graphicData>
            </a:graphic>
          </wp:inline>
        </w:drawing>
      </w:r>
    </w:p>
    <w:p w14:paraId="14115202" w14:textId="3EDB8543" w:rsidR="0011505A" w:rsidRPr="0029401B" w:rsidRDefault="009627BA" w:rsidP="0029401B">
      <w:pPr>
        <w:pStyle w:val="ListParagraph"/>
        <w:numPr>
          <w:ilvl w:val="0"/>
          <w:numId w:val="1"/>
        </w:numPr>
        <w:rPr>
          <w:rFonts w:ascii="Arial" w:hAnsi="Arial" w:cs="Arial"/>
          <w:sz w:val="24"/>
          <w:szCs w:val="24"/>
        </w:rPr>
      </w:pPr>
      <w:r w:rsidRPr="0029401B">
        <w:rPr>
          <w:rFonts w:ascii="Arial" w:hAnsi="Arial" w:cs="Arial"/>
          <w:sz w:val="24"/>
          <w:szCs w:val="24"/>
        </w:rPr>
        <w:t>The following shows the BV estimates for within and between subjects with lower and higher confidence intervals.</w:t>
      </w:r>
      <w:r w:rsidR="0029401B" w:rsidRPr="0029401B">
        <w:rPr>
          <w:rFonts w:ascii="Arial" w:hAnsi="Arial" w:cs="Arial"/>
          <w:sz w:val="24"/>
          <w:szCs w:val="24"/>
        </w:rPr>
        <w:t xml:space="preserve"> </w:t>
      </w:r>
      <w:r w:rsidR="0011505A" w:rsidRPr="00B431A2">
        <w:rPr>
          <w:rFonts w:ascii="Arial" w:hAnsi="Arial" w:cs="Arial"/>
          <w:b/>
          <w:bCs/>
          <w:sz w:val="24"/>
          <w:szCs w:val="24"/>
        </w:rPr>
        <w:t>Click on Analytical performance</w:t>
      </w:r>
      <w:r w:rsidR="0011505A" w:rsidRPr="0029401B">
        <w:rPr>
          <w:rFonts w:ascii="Arial" w:hAnsi="Arial" w:cs="Arial"/>
          <w:sz w:val="24"/>
          <w:szCs w:val="24"/>
        </w:rPr>
        <w:t xml:space="preserve"> specification block </w:t>
      </w:r>
      <w:r w:rsidR="0011505A" w:rsidRPr="0029401B">
        <w:rPr>
          <w:rFonts w:ascii="Arial" w:hAnsi="Arial" w:cs="Arial"/>
          <w:sz w:val="24"/>
          <w:szCs w:val="24"/>
        </w:rPr>
        <w:t>circled below</w:t>
      </w:r>
    </w:p>
    <w:p w14:paraId="7F63A615" w14:textId="36D2564C" w:rsidR="00B35B87" w:rsidRPr="0011505A" w:rsidRDefault="00B35B87" w:rsidP="0011505A">
      <w:pPr>
        <w:pStyle w:val="ListParagraph"/>
        <w:rPr>
          <w:rFonts w:ascii="Arial" w:hAnsi="Arial" w:cs="Arial"/>
          <w:sz w:val="24"/>
          <w:szCs w:val="24"/>
        </w:rPr>
      </w:pPr>
    </w:p>
    <w:p w14:paraId="446ADA1C" w14:textId="37DC575E" w:rsidR="00B35B87" w:rsidRDefault="0011505A" w:rsidP="00B35B8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59264" behindDoc="0" locked="0" layoutInCell="1" allowOverlap="1" wp14:anchorId="64895C93" wp14:editId="1B109448">
                <wp:simplePos x="0" y="0"/>
                <wp:positionH relativeFrom="column">
                  <wp:posOffset>4038600</wp:posOffset>
                </wp:positionH>
                <wp:positionV relativeFrom="paragraph">
                  <wp:posOffset>845820</wp:posOffset>
                </wp:positionV>
                <wp:extent cx="1798320" cy="396240"/>
                <wp:effectExtent l="0" t="0" r="11430" b="22860"/>
                <wp:wrapNone/>
                <wp:docPr id="18767089" name="Oval 1"/>
                <wp:cNvGraphicFramePr/>
                <a:graphic xmlns:a="http://schemas.openxmlformats.org/drawingml/2006/main">
                  <a:graphicData uri="http://schemas.microsoft.com/office/word/2010/wordprocessingShape">
                    <wps:wsp>
                      <wps:cNvSpPr/>
                      <wps:spPr>
                        <a:xfrm>
                          <a:off x="0" y="0"/>
                          <a:ext cx="1798320" cy="396240"/>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C83AB46" id="Oval 1" o:spid="_x0000_s1026" style="position:absolute;margin-left:318pt;margin-top:66.6pt;width:141.6pt;height:31.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SORVQIAAPoEAAAOAAAAZHJzL2Uyb0RvYy54bWysVE1v2zAMvQ/YfxB0XxynXT+COkXQIsOA&#10;og3WDj2rstQIk0WNUuJkv36U7DjdmtOwi0yJfKT49Oir621j2UZhMOAqXo7GnCknoTbuteLfnxaf&#10;LjgLUbhaWHCq4jsV+PXs44er1k/VBFZga4WMkrgwbX3FVzH6aVEEuVKNCCPwypFTAzYi0hZfixpF&#10;S9kbW0zG47OiBaw9glQh0Olt5+SznF9rJeOD1kFFZitOd4t5xby+pLWYXYnpKwq/MrK/hviHWzTC&#10;OCo6pLoVUbA1mnepGiMRAug4ktAUoLWRKvdA3ZTjv7p5XAmvci9ETvADTeH/pZX3m0e/RKKh9WEa&#10;yExdbDU26Uv3Y9tM1m4gS20jk3RYnl9enEyIU0m+k8uzyWlmszigPYb4RUHDklFxZa3xIfUjpmJz&#10;FyIVpeh9VDp2sDDWpvPDbbIVd1alAOu+Kc1MTfUnOVEWirqxyDaCnlhIqVycpGel1Dk6wTRlHYDl&#10;MaCNZQ/qYxNMZQENwPEx4J8VB0SuCi4O4MY4wGMJ6h9D5S5+333Xc2r/BerdEhlCJ9/g5cIQpXci&#10;xKVA0iu9As1gfKBFW2grDr3F2Qrw17HzFE8yIi9nLem/4uHnWqDizH51JLDL8pQelMW8Of18nl4a&#10;33pe3nrcurkB4r+kafcymyk+2r2pEZpnGtV5qkou4STVrriMuN/cxG4uadilms9zGA2JF/HOPXqZ&#10;kidWk16ets8Cfa+rSIq8h/2svNNWF5uQDubrCNpk4R147fmmAcui6X8GaYLf7nPU4Zc1+w0AAP//&#10;AwBQSwMEFAAGAAgAAAAhAGRsYangAAAACwEAAA8AAABkcnMvZG93bnJldi54bWxMjzFvgzAQhfdK&#10;/Q/WVepSNSZBRYVioooqQwYGSIaOF3wFVGwj7CT03+c6tdvdvad338u3ixnFhWY/OKtgvYpAkG2d&#10;Hmyn4HjYPb+C8AGtxtFZUvBDHrbF/V2OmXZXW9OlCZ3gEOszVNCHMGVS+rYng37lJrKsfbnZYOB1&#10;7qSe8crhZpSbKEqkwcHyhx4nKntqv5uzUfA0lcfKfVTVZ7NbcKhxqPZ1qdTjw/L+BiLQEv7M8IvP&#10;6FAw08mdrfZiVJDECXcJLMTxBgQ70nXKw4kv6UsCssjl/w7FDQAA//8DAFBLAQItABQABgAIAAAA&#10;IQC2gziS/gAAAOEBAAATAAAAAAAAAAAAAAAAAAAAAABbQ29udGVudF9UeXBlc10ueG1sUEsBAi0A&#10;FAAGAAgAAAAhADj9If/WAAAAlAEAAAsAAAAAAAAAAAAAAAAALwEAAF9yZWxzLy5yZWxzUEsBAi0A&#10;FAAGAAgAAAAhAEs5I5FVAgAA+gQAAA4AAAAAAAAAAAAAAAAALgIAAGRycy9lMm9Eb2MueG1sUEsB&#10;Ai0AFAAGAAgAAAAhAGRsYangAAAACwEAAA8AAAAAAAAAAAAAAAAArwQAAGRycy9kb3ducmV2Lnht&#10;bFBLBQYAAAAABAAEAPMAAAC8BQAAAAA=&#10;" filled="f" strokecolor="#ed7d31 [3205]" strokeweight="1pt">
                <v:stroke joinstyle="miter"/>
              </v:oval>
            </w:pict>
          </mc:Fallback>
        </mc:AlternateContent>
      </w:r>
      <w:r w:rsidR="00397B20" w:rsidRPr="00397B20">
        <w:rPr>
          <w:rFonts w:ascii="Arial" w:hAnsi="Arial" w:cs="Arial"/>
          <w:noProof/>
          <w:sz w:val="24"/>
          <w:szCs w:val="24"/>
        </w:rPr>
        <w:drawing>
          <wp:inline distT="0" distB="0" distL="0" distR="0" wp14:anchorId="721A3DB0" wp14:editId="530EB3D7">
            <wp:extent cx="5731510" cy="1176020"/>
            <wp:effectExtent l="0" t="0" r="2540" b="5080"/>
            <wp:docPr id="1911964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64697" name=""/>
                    <pic:cNvPicPr/>
                  </pic:nvPicPr>
                  <pic:blipFill>
                    <a:blip r:embed="rId10"/>
                    <a:stretch>
                      <a:fillRect/>
                    </a:stretch>
                  </pic:blipFill>
                  <pic:spPr>
                    <a:xfrm>
                      <a:off x="0" y="0"/>
                      <a:ext cx="5731510" cy="1176020"/>
                    </a:xfrm>
                    <a:prstGeom prst="rect">
                      <a:avLst/>
                    </a:prstGeom>
                  </pic:spPr>
                </pic:pic>
              </a:graphicData>
            </a:graphic>
          </wp:inline>
        </w:drawing>
      </w:r>
    </w:p>
    <w:p w14:paraId="22F02D96" w14:textId="43ABCEB6" w:rsidR="0011505A" w:rsidRPr="00FA2C85" w:rsidRDefault="0011505A" w:rsidP="00FA2C85">
      <w:pPr>
        <w:pStyle w:val="ListParagraph"/>
        <w:numPr>
          <w:ilvl w:val="0"/>
          <w:numId w:val="1"/>
        </w:numPr>
        <w:rPr>
          <w:rFonts w:ascii="Arial" w:hAnsi="Arial" w:cs="Arial"/>
          <w:sz w:val="24"/>
          <w:szCs w:val="24"/>
        </w:rPr>
      </w:pPr>
      <w:r w:rsidRPr="00FA2C85">
        <w:rPr>
          <w:rFonts w:ascii="Arial" w:hAnsi="Arial" w:cs="Arial"/>
          <w:sz w:val="24"/>
          <w:szCs w:val="24"/>
        </w:rPr>
        <w:t xml:space="preserve">The values will </w:t>
      </w:r>
      <w:proofErr w:type="gramStart"/>
      <w:r w:rsidRPr="00FA2C85">
        <w:rPr>
          <w:rFonts w:ascii="Arial" w:hAnsi="Arial" w:cs="Arial"/>
          <w:sz w:val="24"/>
          <w:szCs w:val="24"/>
        </w:rPr>
        <w:t>appear,</w:t>
      </w:r>
      <w:proofErr w:type="gramEnd"/>
      <w:r w:rsidRPr="00FA2C85">
        <w:rPr>
          <w:rFonts w:ascii="Arial" w:hAnsi="Arial" w:cs="Arial"/>
          <w:sz w:val="24"/>
          <w:szCs w:val="24"/>
        </w:rPr>
        <w:t xml:space="preserve"> these values can be changed if required and press calculate circled below</w:t>
      </w:r>
    </w:p>
    <w:p w14:paraId="3A34282E" w14:textId="623388C2" w:rsidR="00397B20" w:rsidRDefault="0011505A" w:rsidP="00B35B8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6E12604D" wp14:editId="4F10FE70">
                <wp:simplePos x="0" y="0"/>
                <wp:positionH relativeFrom="column">
                  <wp:posOffset>1920240</wp:posOffset>
                </wp:positionH>
                <wp:positionV relativeFrom="paragraph">
                  <wp:posOffset>1933575</wp:posOffset>
                </wp:positionV>
                <wp:extent cx="1798320" cy="396240"/>
                <wp:effectExtent l="0" t="0" r="11430" b="22860"/>
                <wp:wrapNone/>
                <wp:docPr id="1842939293" name="Oval 1"/>
                <wp:cNvGraphicFramePr/>
                <a:graphic xmlns:a="http://schemas.openxmlformats.org/drawingml/2006/main">
                  <a:graphicData uri="http://schemas.microsoft.com/office/word/2010/wordprocessingShape">
                    <wps:wsp>
                      <wps:cNvSpPr/>
                      <wps:spPr>
                        <a:xfrm>
                          <a:off x="0" y="0"/>
                          <a:ext cx="1798320" cy="396240"/>
                        </a:xfrm>
                        <a:prstGeom prst="ellipse">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D79EBF5" id="Oval 1" o:spid="_x0000_s1026" style="position:absolute;margin-left:151.2pt;margin-top:152.25pt;width:141.6pt;height:31.2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FqtVwIAAKUEAAAOAAAAZHJzL2Uyb0RvYy54bWysVE1vGyEQvVfqf0Dcm/VHGieW15EVN1Wl&#10;KImUVDmPWfAiAUMBe53++g7sJk6bnqr6gAdmeMO8ebOLy4M1bC9D1OhqPj4ZcSadwEa7bc2/P15/&#10;OucsJnANGHSy5s8y8svlxw+Lzs/lBFs0jQyMQFycd77mbUp+XlVRtNJCPEEvHTkVBguJtmFbNQE6&#10;QremmoxGZ1WHofEBhYyRTte9ky8LvlJSpDulokzM1JzelsoayrrJa7VcwHwbwLdaDM+Af3iFBe0o&#10;6SvUGhKwXdDvoKwWASOqdCLQVqiUFrLUQNWMR39U89CCl6UWIif6V5ri/4MVt/sHfx+Ihs7HeSQz&#10;V3FQweZ/eh87FLKeX8mSh8QEHY5nF+fTCXEqyDe9OJucFjar420fYvoq0bJs1Fwao33M9cAc9jcx&#10;UVKKfonKxw6vtTGlJ8axjpJMZqOcAkgaykAi0/qm5tFtOQOzJc2JFApkRKObfD0DxbDdXJnA9kB9&#10;/7Kerafj3GpK91tYzr2G2PZxxdUrwupEsjTa1vx8lH/DbeMyuizCGio48patDTbP94EF7JUWvbjW&#10;lOQGYrqHQNKiamhc0h0tyiCViIPFWYvh59/Oczx1nLycdSRVKv/HDoLkzHxzpIWL8Slxz1LZnH6e&#10;5aaEt57NW4/b2SskVsY0mF4UM8cn82KqgPaJpmqVs5ILnKDcPdHD5ir1I0RzKeRqVcJIzx7SjXvw&#10;IoNnnjK9j4cnCH6QQCLx3OKLrN/JoI/thbDaJVS6aOTIK3Uwb2gWSi+Huc3D9nZfoo5fl+UvAAAA&#10;//8DAFBLAwQUAAYACAAAACEA6UPXPOAAAAALAQAADwAAAGRycy9kb3ducmV2LnhtbEyPTUvDQBCG&#10;74L/YRnBm93YNqHGbIoIghWh2paeN9kxCe7Ohuw2jf/e6Ulv8/HwzjPFenJWjDiEzpOC+1kCAqn2&#10;pqNGwWH/crcCEaImo60nVPCDAdbl9VWhc+PP9InjLjaCQyjkWkEbY59LGeoWnQ4z3yPx7ssPTkdu&#10;h0aaQZ853Fk5T5JMOt0RX2h1j88t1t+7k1Nw3PiFfdv0lT/aD3fYD+Pre7VV6vZmenoEEXGKfzBc&#10;9FkdSnaq/IlMEFbBIpkvGb0UyxQEE+kqzUBUPMmyB5BlIf//UP4CAAD//wMAUEsBAi0AFAAGAAgA&#10;AAAhALaDOJL+AAAA4QEAABMAAAAAAAAAAAAAAAAAAAAAAFtDb250ZW50X1R5cGVzXS54bWxQSwEC&#10;LQAUAAYACAAAACEAOP0h/9YAAACUAQAACwAAAAAAAAAAAAAAAAAvAQAAX3JlbHMvLnJlbHNQSwEC&#10;LQAUAAYACAAAACEAlvRarVcCAAClBAAADgAAAAAAAAAAAAAAAAAuAgAAZHJzL2Uyb0RvYy54bWxQ&#10;SwECLQAUAAYACAAAACEA6UPXPOAAAAALAQAADwAAAAAAAAAAAAAAAACxBAAAZHJzL2Rvd25yZXYu&#10;eG1sUEsFBgAAAAAEAAQA8wAAAL4FAAAAAA==&#10;" filled="f" strokecolor="#ed7d31" strokeweight="1pt">
                <v:stroke joinstyle="miter"/>
              </v:oval>
            </w:pict>
          </mc:Fallback>
        </mc:AlternateContent>
      </w:r>
      <w:r w:rsidRPr="0011505A">
        <w:rPr>
          <w:rFonts w:ascii="Arial" w:hAnsi="Arial" w:cs="Arial"/>
          <w:sz w:val="24"/>
          <w:szCs w:val="24"/>
        </w:rPr>
        <w:drawing>
          <wp:inline distT="0" distB="0" distL="0" distR="0" wp14:anchorId="24767E8C" wp14:editId="70E17887">
            <wp:extent cx="5654530" cy="2690093"/>
            <wp:effectExtent l="0" t="0" r="3810" b="0"/>
            <wp:docPr id="181858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58641" name=""/>
                    <pic:cNvPicPr/>
                  </pic:nvPicPr>
                  <pic:blipFill>
                    <a:blip r:embed="rId11"/>
                    <a:stretch>
                      <a:fillRect/>
                    </a:stretch>
                  </pic:blipFill>
                  <pic:spPr>
                    <a:xfrm>
                      <a:off x="0" y="0"/>
                      <a:ext cx="5654530" cy="2690093"/>
                    </a:xfrm>
                    <a:prstGeom prst="rect">
                      <a:avLst/>
                    </a:prstGeom>
                  </pic:spPr>
                </pic:pic>
              </a:graphicData>
            </a:graphic>
          </wp:inline>
        </w:drawing>
      </w:r>
    </w:p>
    <w:p w14:paraId="68106160" w14:textId="77777777" w:rsidR="00FA2C85" w:rsidRDefault="00FA2C85" w:rsidP="00FA2C85">
      <w:pPr>
        <w:pStyle w:val="ListParagraph"/>
        <w:rPr>
          <w:rFonts w:ascii="Arial" w:hAnsi="Arial" w:cs="Arial"/>
          <w:sz w:val="24"/>
          <w:szCs w:val="24"/>
        </w:rPr>
      </w:pPr>
    </w:p>
    <w:p w14:paraId="54859F4A" w14:textId="77777777" w:rsidR="00FA2C85" w:rsidRPr="00FA2C85" w:rsidRDefault="0011505A" w:rsidP="0029401B">
      <w:pPr>
        <w:pStyle w:val="ListParagraph"/>
        <w:numPr>
          <w:ilvl w:val="0"/>
          <w:numId w:val="1"/>
        </w:numPr>
        <w:rPr>
          <w:rFonts w:ascii="Arial" w:eastAsia="Times New Roman" w:hAnsi="Arial" w:cs="Arial"/>
          <w:color w:val="212529"/>
          <w:kern w:val="0"/>
          <w:sz w:val="24"/>
          <w:szCs w:val="24"/>
          <w:lang w:eastAsia="en-ZA"/>
          <w14:ligatures w14:val="none"/>
        </w:rPr>
      </w:pPr>
      <w:r w:rsidRPr="00FA2C85">
        <w:rPr>
          <w:rFonts w:ascii="Arial" w:hAnsi="Arial" w:cs="Arial"/>
          <w:sz w:val="24"/>
          <w:szCs w:val="24"/>
        </w:rPr>
        <w:lastRenderedPageBreak/>
        <w:t>The following</w:t>
      </w:r>
      <w:r w:rsidR="00B431A2" w:rsidRPr="00FA2C85">
        <w:rPr>
          <w:rFonts w:ascii="Arial" w:hAnsi="Arial" w:cs="Arial"/>
          <w:sz w:val="24"/>
          <w:szCs w:val="24"/>
        </w:rPr>
        <w:t xml:space="preserve"> results</w:t>
      </w:r>
      <w:r w:rsidRPr="00FA2C85">
        <w:rPr>
          <w:rFonts w:ascii="Arial" w:hAnsi="Arial" w:cs="Arial"/>
          <w:sz w:val="24"/>
          <w:szCs w:val="24"/>
        </w:rPr>
        <w:t xml:space="preserve"> will appear. It is recommended to use </w:t>
      </w:r>
      <w:r w:rsidRPr="00FA2C85">
        <w:rPr>
          <w:rFonts w:ascii="Arial" w:hAnsi="Arial" w:cs="Arial"/>
          <w:b/>
          <w:bCs/>
          <w:sz w:val="24"/>
          <w:szCs w:val="24"/>
        </w:rPr>
        <w:t>Desirable goals</w:t>
      </w:r>
      <w:r w:rsidRPr="00FA2C85">
        <w:rPr>
          <w:rFonts w:ascii="Arial" w:hAnsi="Arial" w:cs="Arial"/>
          <w:sz w:val="24"/>
          <w:szCs w:val="24"/>
        </w:rPr>
        <w:t xml:space="preserve"> to begin with. </w:t>
      </w:r>
      <w:r w:rsidR="00FA2C85" w:rsidRPr="00397B20">
        <w:rPr>
          <w:rFonts w:ascii="Arial" w:hAnsi="Arial" w:cs="Arial"/>
          <w:noProof/>
          <w:sz w:val="24"/>
          <w:szCs w:val="24"/>
        </w:rPr>
        <w:drawing>
          <wp:inline distT="0" distB="0" distL="0" distR="0" wp14:anchorId="5F2B85FF" wp14:editId="41B22E1B">
            <wp:extent cx="5120640" cy="1737360"/>
            <wp:effectExtent l="0" t="0" r="3810" b="0"/>
            <wp:docPr id="1185127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27203" name=""/>
                    <pic:cNvPicPr/>
                  </pic:nvPicPr>
                  <pic:blipFill>
                    <a:blip r:embed="rId12"/>
                    <a:stretch>
                      <a:fillRect/>
                    </a:stretch>
                  </pic:blipFill>
                  <pic:spPr>
                    <a:xfrm>
                      <a:off x="0" y="0"/>
                      <a:ext cx="5121089" cy="1737512"/>
                    </a:xfrm>
                    <a:prstGeom prst="rect">
                      <a:avLst/>
                    </a:prstGeom>
                  </pic:spPr>
                </pic:pic>
              </a:graphicData>
            </a:graphic>
          </wp:inline>
        </w:drawing>
      </w:r>
    </w:p>
    <w:p w14:paraId="55EE6005" w14:textId="5EE00DFE" w:rsidR="00FA2C85" w:rsidRPr="00FA2C85" w:rsidRDefault="0011505A" w:rsidP="0029401B">
      <w:pPr>
        <w:pStyle w:val="ListParagraph"/>
        <w:numPr>
          <w:ilvl w:val="0"/>
          <w:numId w:val="1"/>
        </w:numPr>
        <w:rPr>
          <w:rFonts w:ascii="Arial" w:eastAsia="Times New Roman" w:hAnsi="Arial" w:cs="Arial"/>
          <w:color w:val="212529"/>
          <w:kern w:val="0"/>
          <w:sz w:val="24"/>
          <w:szCs w:val="24"/>
          <w:lang w:eastAsia="en-ZA"/>
          <w14:ligatures w14:val="none"/>
        </w:rPr>
      </w:pPr>
      <w:r w:rsidRPr="00FA2C85">
        <w:rPr>
          <w:rFonts w:ascii="Arial" w:hAnsi="Arial" w:cs="Arial"/>
          <w:sz w:val="24"/>
          <w:szCs w:val="24"/>
        </w:rPr>
        <w:t>See below for the explanation of each column.</w:t>
      </w:r>
      <w:r w:rsidR="00FA2C85" w:rsidRPr="00FA2C85">
        <w:rPr>
          <w:rFonts w:ascii="Arial" w:hAnsi="Arial" w:cs="Arial"/>
          <w:sz w:val="24"/>
          <w:szCs w:val="24"/>
        </w:rPr>
        <w:t xml:space="preserve"> </w:t>
      </w:r>
    </w:p>
    <w:p w14:paraId="0C59AB3A" w14:textId="77777777" w:rsidR="00FA2C85" w:rsidRPr="00FA2C85" w:rsidRDefault="00FA2C85" w:rsidP="00FA2C85">
      <w:pPr>
        <w:pStyle w:val="ListParagraph"/>
        <w:rPr>
          <w:rFonts w:ascii="Arial" w:eastAsia="Times New Roman" w:hAnsi="Arial" w:cs="Arial"/>
          <w:color w:val="212529"/>
          <w:kern w:val="0"/>
          <w:sz w:val="24"/>
          <w:szCs w:val="24"/>
          <w:lang w:eastAsia="en-ZA"/>
          <w14:ligatures w14:val="none"/>
        </w:rPr>
      </w:pPr>
    </w:p>
    <w:p w14:paraId="27C9EF39" w14:textId="77777777" w:rsidR="00FA2C85" w:rsidRDefault="00FA2C85" w:rsidP="00FA2C85">
      <w:pPr>
        <w:rPr>
          <w:rFonts w:ascii="Arial" w:hAnsi="Arial" w:cs="Arial"/>
          <w:sz w:val="24"/>
          <w:szCs w:val="24"/>
        </w:rPr>
      </w:pPr>
    </w:p>
    <w:p w14:paraId="1A7A4EA6" w14:textId="253CC7CE" w:rsidR="007A68A4" w:rsidRPr="00FA2C85" w:rsidRDefault="0029401B" w:rsidP="00FA2C85">
      <w:pPr>
        <w:rPr>
          <w:rFonts w:ascii="Arial" w:eastAsia="Times New Roman" w:hAnsi="Arial" w:cs="Arial"/>
          <w:color w:val="212529"/>
          <w:kern w:val="0"/>
          <w:sz w:val="24"/>
          <w:szCs w:val="24"/>
          <w:lang w:eastAsia="en-ZA"/>
          <w14:ligatures w14:val="none"/>
        </w:rPr>
      </w:pPr>
      <w:r w:rsidRPr="00FA2C85">
        <w:rPr>
          <w:rFonts w:ascii="Arial" w:hAnsi="Arial" w:cs="Arial"/>
          <w:sz w:val="24"/>
          <w:szCs w:val="24"/>
        </w:rPr>
        <w:t>T</w:t>
      </w:r>
      <w:r w:rsidRPr="00FA2C85">
        <w:rPr>
          <w:rFonts w:ascii="Arial" w:eastAsia="Times New Roman" w:hAnsi="Arial" w:cs="Arial"/>
          <w:color w:val="212529"/>
          <w:kern w:val="0"/>
          <w:sz w:val="24"/>
          <w:szCs w:val="24"/>
          <w:lang w:eastAsia="en-ZA"/>
          <w14:ligatures w14:val="none"/>
        </w:rPr>
        <w:t>h</w:t>
      </w:r>
      <w:r w:rsidR="007A68A4" w:rsidRPr="00FA2C85">
        <w:rPr>
          <w:rFonts w:ascii="Arial" w:eastAsia="Times New Roman" w:hAnsi="Arial" w:cs="Arial"/>
          <w:color w:val="212529"/>
          <w:kern w:val="0"/>
          <w:sz w:val="24"/>
          <w:szCs w:val="24"/>
          <w:lang w:eastAsia="en-ZA"/>
          <w14:ligatures w14:val="none"/>
        </w:rPr>
        <w:t>ere are currently three main models for calculating analytical performance specifications (APS)</w:t>
      </w:r>
    </w:p>
    <w:p w14:paraId="6127F53E" w14:textId="77777777" w:rsidR="007A68A4" w:rsidRPr="0029401B" w:rsidRDefault="007A68A4" w:rsidP="0029401B">
      <w:pPr>
        <w:numPr>
          <w:ilvl w:val="0"/>
          <w:numId w:val="2"/>
        </w:numPr>
        <w:shd w:val="clear" w:color="auto" w:fill="FFFFFF"/>
        <w:spacing w:before="100" w:beforeAutospacing="1" w:after="100" w:afterAutospacing="1"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direct- and indirect outcome studies</w:t>
      </w:r>
    </w:p>
    <w:p w14:paraId="54F83B8A" w14:textId="77777777" w:rsidR="007A68A4" w:rsidRPr="00B431A2" w:rsidRDefault="007A68A4" w:rsidP="0029401B">
      <w:pPr>
        <w:numPr>
          <w:ilvl w:val="0"/>
          <w:numId w:val="2"/>
        </w:numPr>
        <w:shd w:val="clear" w:color="auto" w:fill="FFFFFF"/>
        <w:spacing w:before="100" w:beforeAutospacing="1" w:after="100" w:afterAutospacing="1" w:line="240" w:lineRule="auto"/>
        <w:rPr>
          <w:rFonts w:ascii="Arial" w:eastAsia="Times New Roman" w:hAnsi="Arial" w:cs="Arial"/>
          <w:b/>
          <w:bCs/>
          <w:color w:val="212529"/>
          <w:kern w:val="0"/>
          <w:sz w:val="24"/>
          <w:szCs w:val="24"/>
          <w:lang w:eastAsia="en-ZA"/>
          <w14:ligatures w14:val="none"/>
        </w:rPr>
      </w:pPr>
      <w:r w:rsidRPr="00B431A2">
        <w:rPr>
          <w:rFonts w:ascii="Arial" w:eastAsia="Times New Roman" w:hAnsi="Arial" w:cs="Arial"/>
          <w:b/>
          <w:bCs/>
          <w:color w:val="212529"/>
          <w:kern w:val="0"/>
          <w:sz w:val="24"/>
          <w:szCs w:val="24"/>
          <w:lang w:eastAsia="en-ZA"/>
          <w14:ligatures w14:val="none"/>
        </w:rPr>
        <w:t>Biological variation</w:t>
      </w:r>
    </w:p>
    <w:p w14:paraId="52110C2D" w14:textId="77777777" w:rsidR="007A68A4" w:rsidRPr="0029401B" w:rsidRDefault="007A68A4" w:rsidP="0029401B">
      <w:pPr>
        <w:numPr>
          <w:ilvl w:val="0"/>
          <w:numId w:val="2"/>
        </w:numPr>
        <w:shd w:val="clear" w:color="auto" w:fill="FFFFFF"/>
        <w:spacing w:before="100" w:beforeAutospacing="1" w:after="100" w:afterAutospacing="1"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State-of-the-art</w:t>
      </w:r>
    </w:p>
    <w:p w14:paraId="730CFB87" w14:textId="77777777" w:rsidR="007A68A4" w:rsidRPr="0029401B" w:rsidRDefault="007A68A4" w:rsidP="0029401B">
      <w:pPr>
        <w:shd w:val="clear" w:color="auto" w:fill="FFFFFF"/>
        <w:spacing w:after="100" w:afterAutospacing="1"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 xml:space="preserve">In the EFLM BV database, APS based on </w:t>
      </w:r>
      <w:r w:rsidRPr="0029401B">
        <w:rPr>
          <w:rFonts w:ascii="Arial" w:eastAsia="Times New Roman" w:hAnsi="Arial" w:cs="Arial"/>
          <w:b/>
          <w:bCs/>
          <w:color w:val="212529"/>
          <w:kern w:val="0"/>
          <w:sz w:val="24"/>
          <w:szCs w:val="24"/>
          <w:lang w:eastAsia="en-ZA"/>
          <w14:ligatures w14:val="none"/>
        </w:rPr>
        <w:t>biological variation (BV) data</w:t>
      </w:r>
      <w:r w:rsidRPr="0029401B">
        <w:rPr>
          <w:rFonts w:ascii="Arial" w:eastAsia="Times New Roman" w:hAnsi="Arial" w:cs="Arial"/>
          <w:color w:val="212529"/>
          <w:kern w:val="0"/>
          <w:sz w:val="24"/>
          <w:szCs w:val="24"/>
          <w:lang w:eastAsia="en-ZA"/>
          <w14:ligatures w14:val="none"/>
        </w:rPr>
        <w:t xml:space="preserve"> are presented.</w:t>
      </w:r>
    </w:p>
    <w:p w14:paraId="541A5A6F" w14:textId="77777777" w:rsidR="007A68A4" w:rsidRPr="0029401B" w:rsidRDefault="007A68A4" w:rsidP="0029401B">
      <w:pPr>
        <w:shd w:val="clear" w:color="auto" w:fill="FFFFFF"/>
        <w:spacing w:after="100" w:afterAutospacing="1"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 xml:space="preserve">BV-based APS </w:t>
      </w:r>
      <w:proofErr w:type="gramStart"/>
      <w:r w:rsidRPr="0029401B">
        <w:rPr>
          <w:rFonts w:ascii="Arial" w:eastAsia="Times New Roman" w:hAnsi="Arial" w:cs="Arial"/>
          <w:color w:val="212529"/>
          <w:kern w:val="0"/>
          <w:sz w:val="24"/>
          <w:szCs w:val="24"/>
          <w:lang w:eastAsia="en-ZA"/>
          <w14:ligatures w14:val="none"/>
        </w:rPr>
        <w:t>are</w:t>
      </w:r>
      <w:proofErr w:type="gramEnd"/>
      <w:r w:rsidRPr="0029401B">
        <w:rPr>
          <w:rFonts w:ascii="Arial" w:eastAsia="Times New Roman" w:hAnsi="Arial" w:cs="Arial"/>
          <w:color w:val="212529"/>
          <w:kern w:val="0"/>
          <w:sz w:val="24"/>
          <w:szCs w:val="24"/>
          <w:lang w:eastAsia="en-ZA"/>
          <w14:ligatures w14:val="none"/>
        </w:rPr>
        <w:t xml:space="preserve"> commonly used for measurands that have a stable concentration/activity. Users of the data from this site should make themselves aware of the confidence limits around the published BV estimates and assure themselves that the data presented are safely transportable as reference data applicable to their local populations and practice.</w:t>
      </w:r>
    </w:p>
    <w:p w14:paraId="120C3FD9" w14:textId="77777777" w:rsidR="007A68A4" w:rsidRPr="0029401B" w:rsidRDefault="007A68A4" w:rsidP="0029401B">
      <w:pPr>
        <w:shd w:val="clear" w:color="auto" w:fill="FFFFFF"/>
        <w:spacing w:after="100" w:afterAutospacing="1"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Be aware that some currently available BV estimates may be based on limited data sets and therefore can be uncertain.</w:t>
      </w:r>
    </w:p>
    <w:p w14:paraId="3001174F" w14:textId="77777777" w:rsidR="007A68A4" w:rsidRPr="0029401B" w:rsidRDefault="007A68A4" w:rsidP="0029401B">
      <w:pPr>
        <w:shd w:val="clear" w:color="auto" w:fill="FFFFFF"/>
        <w:spacing w:after="100" w:afterAutospacing="1" w:line="240" w:lineRule="auto"/>
        <w:outlineLvl w:val="4"/>
        <w:rPr>
          <w:rFonts w:ascii="Arial" w:hAnsi="Arial" w:cs="Arial"/>
          <w:color w:val="212529"/>
          <w:sz w:val="24"/>
          <w:szCs w:val="24"/>
          <w:shd w:val="clear" w:color="auto" w:fill="FFFFFF"/>
        </w:rPr>
      </w:pPr>
      <w:r w:rsidRPr="0029401B">
        <w:rPr>
          <w:rFonts w:ascii="Arial" w:hAnsi="Arial" w:cs="Arial"/>
          <w:color w:val="212529"/>
          <w:sz w:val="24"/>
          <w:szCs w:val="24"/>
          <w:shd w:val="clear" w:color="auto" w:fill="FFFFFF"/>
        </w:rPr>
        <w:t xml:space="preserve">The background for the formulas presented below is given in Clin Chem Lab Med </w:t>
      </w:r>
      <w:proofErr w:type="gramStart"/>
      <w:r w:rsidRPr="0029401B">
        <w:rPr>
          <w:rFonts w:ascii="Arial" w:hAnsi="Arial" w:cs="Arial"/>
          <w:color w:val="212529"/>
          <w:sz w:val="24"/>
          <w:szCs w:val="24"/>
          <w:shd w:val="clear" w:color="auto" w:fill="FFFFFF"/>
        </w:rPr>
        <w:t>2024;62:1483</w:t>
      </w:r>
      <w:proofErr w:type="gramEnd"/>
      <w:r w:rsidRPr="0029401B">
        <w:rPr>
          <w:rFonts w:ascii="Arial" w:hAnsi="Arial" w:cs="Arial"/>
          <w:color w:val="212529"/>
          <w:sz w:val="24"/>
          <w:szCs w:val="24"/>
          <w:shd w:val="clear" w:color="auto" w:fill="FFFFFF"/>
        </w:rPr>
        <w:t>–9.</w:t>
      </w:r>
    </w:p>
    <w:p w14:paraId="54713043" w14:textId="0AE28B27" w:rsidR="0011505A" w:rsidRPr="0029401B" w:rsidRDefault="0011505A" w:rsidP="0029401B">
      <w:pPr>
        <w:shd w:val="clear" w:color="auto" w:fill="FFFFFF"/>
        <w:spacing w:after="100" w:afterAutospacing="1" w:line="240" w:lineRule="auto"/>
        <w:outlineLvl w:val="4"/>
        <w:rPr>
          <w:rFonts w:ascii="Arial" w:eastAsia="Times New Roman" w:hAnsi="Arial" w:cs="Arial"/>
          <w:b/>
          <w:bCs/>
          <w:color w:val="212529"/>
          <w:kern w:val="0"/>
          <w:sz w:val="24"/>
          <w:szCs w:val="24"/>
          <w:lang w:eastAsia="en-ZA"/>
          <w14:ligatures w14:val="none"/>
        </w:rPr>
      </w:pPr>
      <w:r w:rsidRPr="0029401B">
        <w:rPr>
          <w:rFonts w:ascii="Arial" w:eastAsia="Times New Roman" w:hAnsi="Arial" w:cs="Arial"/>
          <w:b/>
          <w:bCs/>
          <w:color w:val="212529"/>
          <w:kern w:val="0"/>
          <w:sz w:val="24"/>
          <w:szCs w:val="24"/>
          <w:lang w:eastAsia="en-ZA"/>
          <w14:ligatures w14:val="none"/>
        </w:rPr>
        <w:t>Imprecision</w:t>
      </w:r>
    </w:p>
    <w:p w14:paraId="15554F9C" w14:textId="77777777" w:rsidR="0011505A" w:rsidRPr="0029401B" w:rsidRDefault="0011505A" w:rsidP="0029401B">
      <w:pPr>
        <w:pBdr>
          <w:top w:val="single" w:sz="6" w:space="0" w:color="DEE2E6"/>
          <w:left w:val="single" w:sz="6" w:space="0" w:color="DEE2E6"/>
          <w:bottom w:val="single" w:sz="6" w:space="0" w:color="DEE2E6"/>
          <w:right w:val="single" w:sz="6" w:space="0" w:color="DEE2E6"/>
        </w:pBdr>
        <w:shd w:val="clear" w:color="auto" w:fill="E6E7E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CVA &lt; 0.5 × CVI</w:t>
      </w:r>
    </w:p>
    <w:p w14:paraId="04DBE247" w14:textId="77777777" w:rsidR="0011505A" w:rsidRPr="0029401B" w:rsidRDefault="0011505A" w:rsidP="0029401B">
      <w:pPr>
        <w:shd w:val="clear" w:color="auto" w:fill="FFFFFF"/>
        <w:spacing w:after="100" w:afterAutospacing="1"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The factor 0.5 refers to desirable APS.</w:t>
      </w:r>
    </w:p>
    <w:p w14:paraId="02845FAA" w14:textId="116692E6" w:rsidR="0011505A" w:rsidRPr="0029401B" w:rsidRDefault="0011505A" w:rsidP="0029401B">
      <w:pPr>
        <w:shd w:val="clear" w:color="auto" w:fill="FFFFFF"/>
        <w:spacing w:after="0"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T</w:t>
      </w:r>
      <w:r w:rsidRPr="0029401B">
        <w:rPr>
          <w:rFonts w:ascii="Arial" w:eastAsia="Times New Roman" w:hAnsi="Arial" w:cs="Arial"/>
          <w:color w:val="212529"/>
          <w:kern w:val="0"/>
          <w:sz w:val="24"/>
          <w:szCs w:val="24"/>
          <w:lang w:eastAsia="en-ZA"/>
          <w14:ligatures w14:val="none"/>
        </w:rPr>
        <w:t xml:space="preserve">he factor for optimum and minimum performance specifications </w:t>
      </w:r>
      <w:proofErr w:type="gramStart"/>
      <w:r w:rsidRPr="0029401B">
        <w:rPr>
          <w:rFonts w:ascii="Arial" w:eastAsia="Times New Roman" w:hAnsi="Arial" w:cs="Arial"/>
          <w:color w:val="212529"/>
          <w:kern w:val="0"/>
          <w:sz w:val="24"/>
          <w:szCs w:val="24"/>
          <w:lang w:eastAsia="en-ZA"/>
          <w14:ligatures w14:val="none"/>
        </w:rPr>
        <w:t>are</w:t>
      </w:r>
      <w:proofErr w:type="gramEnd"/>
      <w:r w:rsidRPr="0029401B">
        <w:rPr>
          <w:rFonts w:ascii="Arial" w:eastAsia="Times New Roman" w:hAnsi="Arial" w:cs="Arial"/>
          <w:color w:val="212529"/>
          <w:kern w:val="0"/>
          <w:sz w:val="24"/>
          <w:szCs w:val="24"/>
          <w:lang w:eastAsia="en-ZA"/>
          <w14:ligatures w14:val="none"/>
        </w:rPr>
        <w:t xml:space="preserve"> arbitrarily set to 0.25 and 0.75 respectively.</w:t>
      </w:r>
    </w:p>
    <w:p w14:paraId="1F61A111" w14:textId="1C6B1E2C" w:rsidR="0011505A" w:rsidRPr="0029401B" w:rsidRDefault="0011505A" w:rsidP="0029401B">
      <w:pPr>
        <w:rPr>
          <w:rFonts w:ascii="Arial" w:hAnsi="Arial" w:cs="Arial"/>
          <w:sz w:val="24"/>
          <w:szCs w:val="24"/>
        </w:rPr>
      </w:pPr>
    </w:p>
    <w:p w14:paraId="3E243C8E" w14:textId="77777777" w:rsidR="00FA2C85" w:rsidRDefault="00FA2C85">
      <w:pPr>
        <w:rPr>
          <w:rFonts w:ascii="Arial" w:eastAsia="Times New Roman" w:hAnsi="Arial" w:cs="Arial"/>
          <w:b/>
          <w:bCs/>
          <w:color w:val="212529"/>
          <w:kern w:val="0"/>
          <w:sz w:val="24"/>
          <w:szCs w:val="24"/>
          <w:lang w:eastAsia="en-ZA"/>
          <w14:ligatures w14:val="none"/>
        </w:rPr>
      </w:pPr>
      <w:r>
        <w:rPr>
          <w:rFonts w:ascii="Arial" w:eastAsia="Times New Roman" w:hAnsi="Arial" w:cs="Arial"/>
          <w:b/>
          <w:bCs/>
          <w:color w:val="212529"/>
          <w:kern w:val="0"/>
          <w:sz w:val="24"/>
          <w:szCs w:val="24"/>
          <w:lang w:eastAsia="en-ZA"/>
          <w14:ligatures w14:val="none"/>
        </w:rPr>
        <w:br w:type="page"/>
      </w:r>
    </w:p>
    <w:p w14:paraId="2FDF6360" w14:textId="08EB18D4" w:rsidR="007A68A4" w:rsidRPr="0029401B" w:rsidRDefault="007A68A4" w:rsidP="0029401B">
      <w:pPr>
        <w:shd w:val="clear" w:color="auto" w:fill="FFFFFF"/>
        <w:spacing w:after="100" w:afterAutospacing="1" w:line="240" w:lineRule="auto"/>
        <w:outlineLvl w:val="4"/>
        <w:rPr>
          <w:rFonts w:ascii="Arial" w:eastAsia="Times New Roman" w:hAnsi="Arial" w:cs="Arial"/>
          <w:b/>
          <w:bCs/>
          <w:color w:val="212529"/>
          <w:kern w:val="0"/>
          <w:sz w:val="24"/>
          <w:szCs w:val="24"/>
          <w:lang w:eastAsia="en-ZA"/>
          <w14:ligatures w14:val="none"/>
        </w:rPr>
      </w:pPr>
      <w:r w:rsidRPr="0029401B">
        <w:rPr>
          <w:rFonts w:ascii="Arial" w:eastAsia="Times New Roman" w:hAnsi="Arial" w:cs="Arial"/>
          <w:b/>
          <w:bCs/>
          <w:color w:val="212529"/>
          <w:kern w:val="0"/>
          <w:sz w:val="24"/>
          <w:szCs w:val="24"/>
          <w:lang w:eastAsia="en-ZA"/>
          <w14:ligatures w14:val="none"/>
        </w:rPr>
        <w:lastRenderedPageBreak/>
        <w:t>Bias</w:t>
      </w:r>
    </w:p>
    <w:p w14:paraId="27F41525" w14:textId="77777777" w:rsidR="007A68A4" w:rsidRPr="0029401B" w:rsidRDefault="007A68A4" w:rsidP="0029401B">
      <w:pPr>
        <w:pBdr>
          <w:top w:val="single" w:sz="6" w:space="0" w:color="DEE2E6"/>
          <w:left w:val="single" w:sz="6" w:space="0" w:color="DEE2E6"/>
          <w:bottom w:val="single" w:sz="6" w:space="0" w:color="DEE2E6"/>
          <w:right w:val="single" w:sz="6" w:space="0" w:color="DEE2E6"/>
        </w:pBdr>
        <w:shd w:val="clear" w:color="auto" w:fill="E6E7E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Bias &lt; 0.25 × (CVI² + CVG</w:t>
      </w:r>
      <w:proofErr w:type="gramStart"/>
      <w:r w:rsidRPr="0029401B">
        <w:rPr>
          <w:rFonts w:ascii="Arial" w:eastAsia="Times New Roman" w:hAnsi="Arial" w:cs="Arial"/>
          <w:color w:val="212529"/>
          <w:kern w:val="0"/>
          <w:sz w:val="24"/>
          <w:szCs w:val="24"/>
          <w:lang w:eastAsia="en-ZA"/>
          <w14:ligatures w14:val="none"/>
        </w:rPr>
        <w:t>²)¹</w:t>
      </w:r>
      <w:proofErr w:type="gramEnd"/>
      <w:r w:rsidRPr="0029401B">
        <w:rPr>
          <w:rFonts w:ascii="Arial" w:eastAsia="Times New Roman" w:hAnsi="Arial" w:cs="Arial"/>
          <w:color w:val="212529"/>
          <w:kern w:val="0"/>
          <w:sz w:val="24"/>
          <w:szCs w:val="24"/>
          <w:lang w:eastAsia="en-ZA"/>
          <w14:ligatures w14:val="none"/>
        </w:rPr>
        <w:t>/²</w:t>
      </w:r>
    </w:p>
    <w:p w14:paraId="59DBF9EA" w14:textId="77777777" w:rsidR="007A68A4" w:rsidRPr="0029401B" w:rsidRDefault="007A68A4" w:rsidP="0029401B">
      <w:pPr>
        <w:shd w:val="clear" w:color="auto" w:fill="FFFFFF"/>
        <w:spacing w:after="0"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 xml:space="preserve">The formula for bias is intended to be used for laboratories to enable use of the same reference limits. The factor 0.25 refers to desirable APS. The factor for optimum and minimum performance specifications </w:t>
      </w:r>
      <w:proofErr w:type="gramStart"/>
      <w:r w:rsidRPr="0029401B">
        <w:rPr>
          <w:rFonts w:ascii="Arial" w:eastAsia="Times New Roman" w:hAnsi="Arial" w:cs="Arial"/>
          <w:color w:val="212529"/>
          <w:kern w:val="0"/>
          <w:sz w:val="24"/>
          <w:szCs w:val="24"/>
          <w:lang w:eastAsia="en-ZA"/>
          <w14:ligatures w14:val="none"/>
        </w:rPr>
        <w:t>are</w:t>
      </w:r>
      <w:proofErr w:type="gramEnd"/>
      <w:r w:rsidRPr="0029401B">
        <w:rPr>
          <w:rFonts w:ascii="Arial" w:eastAsia="Times New Roman" w:hAnsi="Arial" w:cs="Arial"/>
          <w:color w:val="212529"/>
          <w:kern w:val="0"/>
          <w:sz w:val="24"/>
          <w:szCs w:val="24"/>
          <w:lang w:eastAsia="en-ZA"/>
          <w14:ligatures w14:val="none"/>
        </w:rPr>
        <w:t xml:space="preserve"> 0.125 and 0.375, respectively. The formula assumes that imprecision is close to zero. When this is not the case, the factors must be lower, see reference above.</w:t>
      </w:r>
    </w:p>
    <w:p w14:paraId="36E14B44" w14:textId="77777777" w:rsidR="0011505A" w:rsidRPr="0029401B" w:rsidRDefault="0011505A" w:rsidP="0029401B">
      <w:pPr>
        <w:rPr>
          <w:rFonts w:ascii="Arial" w:hAnsi="Arial" w:cs="Arial"/>
          <w:sz w:val="24"/>
          <w:szCs w:val="24"/>
        </w:rPr>
      </w:pPr>
    </w:p>
    <w:p w14:paraId="3FCD77EC" w14:textId="77777777" w:rsidR="007A68A4" w:rsidRPr="0029401B" w:rsidRDefault="007A68A4" w:rsidP="0029401B">
      <w:pPr>
        <w:shd w:val="clear" w:color="auto" w:fill="FFFFFF"/>
        <w:spacing w:after="100" w:afterAutospacing="1" w:line="240" w:lineRule="auto"/>
        <w:outlineLvl w:val="4"/>
        <w:rPr>
          <w:rFonts w:ascii="Arial" w:eastAsia="Times New Roman" w:hAnsi="Arial" w:cs="Arial"/>
          <w:b/>
          <w:bCs/>
          <w:color w:val="212529"/>
          <w:kern w:val="0"/>
          <w:sz w:val="24"/>
          <w:szCs w:val="24"/>
          <w:lang w:eastAsia="en-ZA"/>
          <w14:ligatures w14:val="none"/>
        </w:rPr>
      </w:pPr>
      <w:r w:rsidRPr="0029401B">
        <w:rPr>
          <w:rFonts w:ascii="Arial" w:eastAsia="Times New Roman" w:hAnsi="Arial" w:cs="Arial"/>
          <w:b/>
          <w:bCs/>
          <w:color w:val="212529"/>
          <w:kern w:val="0"/>
          <w:sz w:val="24"/>
          <w:szCs w:val="24"/>
          <w:lang w:eastAsia="en-ZA"/>
          <w14:ligatures w14:val="none"/>
        </w:rPr>
        <w:t>Total allowable error (TEa)</w:t>
      </w:r>
    </w:p>
    <w:p w14:paraId="487E77D1" w14:textId="77777777" w:rsidR="007A68A4" w:rsidRPr="0029401B" w:rsidRDefault="007A68A4" w:rsidP="0029401B">
      <w:pPr>
        <w:pBdr>
          <w:top w:val="single" w:sz="6" w:space="0" w:color="DEE2E6"/>
          <w:left w:val="single" w:sz="6" w:space="0" w:color="DEE2E6"/>
          <w:bottom w:val="single" w:sz="6" w:space="0" w:color="DEE2E6"/>
          <w:right w:val="single" w:sz="6" w:space="0" w:color="DEE2E6"/>
        </w:pBdr>
        <w:shd w:val="clear" w:color="auto" w:fill="E6E7E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TE &lt; 1.65 × (0.5 × CVI) + 0.25 × (CVI² + CVG</w:t>
      </w:r>
      <w:proofErr w:type="gramStart"/>
      <w:r w:rsidRPr="0029401B">
        <w:rPr>
          <w:rFonts w:ascii="Arial" w:eastAsia="Times New Roman" w:hAnsi="Arial" w:cs="Arial"/>
          <w:color w:val="212529"/>
          <w:kern w:val="0"/>
          <w:sz w:val="24"/>
          <w:szCs w:val="24"/>
          <w:lang w:eastAsia="en-ZA"/>
          <w14:ligatures w14:val="none"/>
        </w:rPr>
        <w:t>²)¹</w:t>
      </w:r>
      <w:proofErr w:type="gramEnd"/>
      <w:r w:rsidRPr="0029401B">
        <w:rPr>
          <w:rFonts w:ascii="Arial" w:eastAsia="Times New Roman" w:hAnsi="Arial" w:cs="Arial"/>
          <w:color w:val="212529"/>
          <w:kern w:val="0"/>
          <w:sz w:val="24"/>
          <w:szCs w:val="24"/>
          <w:lang w:eastAsia="en-ZA"/>
          <w14:ligatures w14:val="none"/>
        </w:rPr>
        <w:t>/²</w:t>
      </w:r>
    </w:p>
    <w:p w14:paraId="36C77A06" w14:textId="7A13F4DE" w:rsidR="007A68A4" w:rsidRPr="0029401B" w:rsidRDefault="007A68A4" w:rsidP="0029401B">
      <w:pPr>
        <w:shd w:val="clear" w:color="auto" w:fill="FFFFFF"/>
        <w:spacing w:after="100" w:afterAutospacing="1"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The total allowable error (TEa) formula that considers both bias and imprecision was</w:t>
      </w:r>
      <w:r w:rsidRPr="0029401B">
        <w:rPr>
          <w:rFonts w:ascii="Arial" w:eastAsia="Times New Roman" w:hAnsi="Arial" w:cs="Arial"/>
          <w:color w:val="212529"/>
          <w:kern w:val="0"/>
          <w:sz w:val="24"/>
          <w:szCs w:val="24"/>
          <w:lang w:eastAsia="en-ZA"/>
          <w14:ligatures w14:val="none"/>
        </w:rPr>
        <w:t xml:space="preserve"> </w:t>
      </w:r>
      <w:r w:rsidRPr="0029401B">
        <w:rPr>
          <w:rFonts w:ascii="Arial" w:eastAsia="Times New Roman" w:hAnsi="Arial" w:cs="Arial"/>
          <w:color w:val="212529"/>
          <w:kern w:val="0"/>
          <w:sz w:val="24"/>
          <w:szCs w:val="24"/>
          <w:lang w:eastAsia="en-ZA"/>
          <w14:ligatures w14:val="none"/>
        </w:rPr>
        <w:t>developed for EQA organizers and has been widely applied since it is easy to use.</w:t>
      </w:r>
    </w:p>
    <w:p w14:paraId="1DA0FDA4" w14:textId="77777777" w:rsidR="007A68A4" w:rsidRPr="0029401B" w:rsidRDefault="007A68A4" w:rsidP="0029401B">
      <w:pPr>
        <w:shd w:val="clear" w:color="auto" w:fill="FFFFFF"/>
        <w:spacing w:after="0"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However, this conventional model for deriving TEa from BV sums up two mutually exclusive terms, i.e., maximum allowable bias and maximum allowable imprecision, resulting in an overestimating TEa. For these reasons, this approach should be applied with caution.</w:t>
      </w:r>
    </w:p>
    <w:p w14:paraId="4218A0F2" w14:textId="77777777" w:rsidR="007A68A4" w:rsidRPr="0029401B" w:rsidRDefault="007A68A4" w:rsidP="0029401B">
      <w:pPr>
        <w:rPr>
          <w:rFonts w:ascii="Arial" w:hAnsi="Arial" w:cs="Arial"/>
          <w:sz w:val="24"/>
          <w:szCs w:val="24"/>
        </w:rPr>
      </w:pPr>
    </w:p>
    <w:p w14:paraId="66AD69B2" w14:textId="77777777" w:rsidR="007A68A4" w:rsidRPr="0029401B" w:rsidRDefault="007A68A4" w:rsidP="0029401B">
      <w:pPr>
        <w:shd w:val="clear" w:color="auto" w:fill="FFFFFF"/>
        <w:spacing w:after="100" w:afterAutospacing="1" w:line="240" w:lineRule="auto"/>
        <w:outlineLvl w:val="4"/>
        <w:rPr>
          <w:rFonts w:ascii="Arial" w:eastAsia="Times New Roman" w:hAnsi="Arial" w:cs="Arial"/>
          <w:b/>
          <w:bCs/>
          <w:color w:val="212529"/>
          <w:kern w:val="0"/>
          <w:sz w:val="24"/>
          <w:szCs w:val="24"/>
          <w:lang w:eastAsia="en-ZA"/>
          <w14:ligatures w14:val="none"/>
        </w:rPr>
      </w:pPr>
      <w:r w:rsidRPr="0029401B">
        <w:rPr>
          <w:rFonts w:ascii="Arial" w:eastAsia="Times New Roman" w:hAnsi="Arial" w:cs="Arial"/>
          <w:b/>
          <w:bCs/>
          <w:color w:val="212529"/>
          <w:kern w:val="0"/>
          <w:sz w:val="24"/>
          <w:szCs w:val="24"/>
          <w:lang w:eastAsia="en-ZA"/>
          <w14:ligatures w14:val="none"/>
        </w:rPr>
        <w:t>MAu</w:t>
      </w:r>
    </w:p>
    <w:p w14:paraId="25BCC0EF" w14:textId="77777777" w:rsidR="007A68A4" w:rsidRPr="0029401B" w:rsidRDefault="007A68A4" w:rsidP="0029401B">
      <w:pPr>
        <w:pBdr>
          <w:top w:val="single" w:sz="6" w:space="0" w:color="DEE2E6"/>
          <w:left w:val="single" w:sz="6" w:space="0" w:color="DEE2E6"/>
          <w:bottom w:val="single" w:sz="6" w:space="0" w:color="DEE2E6"/>
          <w:right w:val="single" w:sz="6" w:space="0" w:color="DEE2E6"/>
        </w:pBdr>
        <w:shd w:val="clear" w:color="auto" w:fill="E6E7E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MAu &lt; 2 × 0.5 × CVI</w:t>
      </w:r>
    </w:p>
    <w:p w14:paraId="5542608C" w14:textId="77777777" w:rsidR="007A68A4" w:rsidRPr="0029401B" w:rsidRDefault="007A68A4" w:rsidP="0029401B">
      <w:pPr>
        <w:shd w:val="clear" w:color="auto" w:fill="FFFFFF"/>
        <w:spacing w:after="100" w:afterAutospacing="1"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 xml:space="preserve">Bias should, in principle, be eliminated and all the remaining sources of variation added linearly as variances. A measurement result therefore can comprise two uncertainties: the uncertainty associated with bias correction and the uncertainty due to imprecision. Accordingly, </w:t>
      </w:r>
      <w:r w:rsidRPr="0029401B">
        <w:rPr>
          <w:rFonts w:ascii="Arial" w:eastAsia="Times New Roman" w:hAnsi="Arial" w:cs="Arial"/>
          <w:b/>
          <w:bCs/>
          <w:color w:val="212529"/>
          <w:kern w:val="0"/>
          <w:sz w:val="24"/>
          <w:szCs w:val="24"/>
          <w:lang w:eastAsia="en-ZA"/>
          <w14:ligatures w14:val="none"/>
        </w:rPr>
        <w:t>the maximum allowable standard measurement uncertainty (MAu) can be set as 0.5 x CVI, and the maximum expanded allowable measurement uncertainty (MAU) will be k x 0.5 x CVI.</w:t>
      </w:r>
      <w:r w:rsidRPr="0029401B">
        <w:rPr>
          <w:rFonts w:ascii="Arial" w:eastAsia="Times New Roman" w:hAnsi="Arial" w:cs="Arial"/>
          <w:color w:val="212529"/>
          <w:kern w:val="0"/>
          <w:sz w:val="24"/>
          <w:szCs w:val="24"/>
          <w:lang w:eastAsia="en-ZA"/>
          <w14:ligatures w14:val="none"/>
        </w:rPr>
        <w:t xml:space="preserve"> The “k” is the coverage factor, for example, 2 or 3, to obtain a certain confidence level (95 or 99). The most used coverage factor is 2. Thus, MAU can be calculated as above</w:t>
      </w:r>
    </w:p>
    <w:p w14:paraId="6E7EBEE3" w14:textId="77777777" w:rsidR="007A68A4" w:rsidRPr="0029401B" w:rsidRDefault="007A68A4" w:rsidP="0029401B">
      <w:pPr>
        <w:shd w:val="clear" w:color="auto" w:fill="FFFFFF"/>
        <w:spacing w:after="0" w:line="240" w:lineRule="auto"/>
        <w:rPr>
          <w:rFonts w:ascii="Arial" w:eastAsia="Times New Roman" w:hAnsi="Arial" w:cs="Arial"/>
          <w:color w:val="212529"/>
          <w:kern w:val="0"/>
          <w:sz w:val="24"/>
          <w:szCs w:val="24"/>
          <w:lang w:eastAsia="en-ZA"/>
          <w14:ligatures w14:val="none"/>
        </w:rPr>
      </w:pPr>
      <w:r w:rsidRPr="0029401B">
        <w:rPr>
          <w:rFonts w:ascii="Arial" w:eastAsia="Times New Roman" w:hAnsi="Arial" w:cs="Arial"/>
          <w:color w:val="212529"/>
          <w:kern w:val="0"/>
          <w:sz w:val="24"/>
          <w:szCs w:val="24"/>
          <w:lang w:eastAsia="en-ZA"/>
          <w14:ligatures w14:val="none"/>
        </w:rPr>
        <w:t>The factor 0.5 refers to desirable APS. The optimum and minimum performance specifications factors are arbitrarily set to 0.25 and 0.75, respectively.</w:t>
      </w:r>
    </w:p>
    <w:p w14:paraId="008C9C87" w14:textId="77777777" w:rsidR="007A68A4" w:rsidRPr="0029401B" w:rsidRDefault="007A68A4" w:rsidP="0029401B">
      <w:pPr>
        <w:rPr>
          <w:rFonts w:ascii="Arial" w:hAnsi="Arial" w:cs="Arial"/>
          <w:sz w:val="24"/>
          <w:szCs w:val="24"/>
        </w:rPr>
      </w:pPr>
    </w:p>
    <w:p w14:paraId="77B9379F" w14:textId="6F3449AA" w:rsidR="007A68A4" w:rsidRPr="00B431A2" w:rsidRDefault="0029401B" w:rsidP="0029401B">
      <w:pPr>
        <w:rPr>
          <w:rFonts w:ascii="Arial" w:hAnsi="Arial" w:cs="Arial"/>
          <w:b/>
          <w:bCs/>
          <w:sz w:val="24"/>
          <w:szCs w:val="24"/>
        </w:rPr>
      </w:pPr>
      <w:r w:rsidRPr="00B431A2">
        <w:rPr>
          <w:rFonts w:ascii="Arial" w:hAnsi="Arial" w:cs="Arial"/>
          <w:b/>
          <w:bCs/>
          <w:sz w:val="24"/>
          <w:szCs w:val="24"/>
        </w:rPr>
        <w:t>Reference</w:t>
      </w:r>
    </w:p>
    <w:p w14:paraId="0F41F30C" w14:textId="7B986B00" w:rsidR="0029401B" w:rsidRPr="0029401B" w:rsidRDefault="0029401B" w:rsidP="0029401B">
      <w:pPr>
        <w:rPr>
          <w:rFonts w:ascii="Arial" w:hAnsi="Arial" w:cs="Arial"/>
          <w:sz w:val="24"/>
          <w:szCs w:val="24"/>
        </w:rPr>
      </w:pPr>
      <w:r w:rsidRPr="0029401B">
        <w:rPr>
          <w:rFonts w:ascii="Arial" w:hAnsi="Arial" w:cs="Arial"/>
          <w:sz w:val="24"/>
          <w:szCs w:val="24"/>
        </w:rPr>
        <w:t>https://biologicalvariation.eu/meta_calculations</w:t>
      </w:r>
    </w:p>
    <w:sectPr w:rsidR="0029401B" w:rsidRPr="0029401B">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3083B" w14:textId="77777777" w:rsidR="003B2584" w:rsidRDefault="003B2584" w:rsidP="00FA2C85">
      <w:pPr>
        <w:spacing w:after="0" w:line="240" w:lineRule="auto"/>
      </w:pPr>
      <w:r>
        <w:separator/>
      </w:r>
    </w:p>
  </w:endnote>
  <w:endnote w:type="continuationSeparator" w:id="0">
    <w:p w14:paraId="3B7AF5A2" w14:textId="77777777" w:rsidR="003B2584" w:rsidRDefault="003B2584" w:rsidP="00FA2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291319"/>
      <w:docPartObj>
        <w:docPartGallery w:val="Page Numbers (Bottom of Page)"/>
        <w:docPartUnique/>
      </w:docPartObj>
    </w:sdtPr>
    <w:sdtContent>
      <w:sdt>
        <w:sdtPr>
          <w:id w:val="-1705238520"/>
          <w:docPartObj>
            <w:docPartGallery w:val="Page Numbers (Top of Page)"/>
            <w:docPartUnique/>
          </w:docPartObj>
        </w:sdtPr>
        <w:sdtContent>
          <w:p w14:paraId="2DF7F111" w14:textId="310E8B3F" w:rsidR="00B33CF1" w:rsidRDefault="00B33CF1">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BA9DC1" w14:textId="77777777" w:rsidR="00B33CF1" w:rsidRDefault="00B33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942A1" w14:textId="77777777" w:rsidR="003B2584" w:rsidRDefault="003B2584" w:rsidP="00FA2C85">
      <w:pPr>
        <w:spacing w:after="0" w:line="240" w:lineRule="auto"/>
      </w:pPr>
      <w:r>
        <w:separator/>
      </w:r>
    </w:p>
  </w:footnote>
  <w:footnote w:type="continuationSeparator" w:id="0">
    <w:p w14:paraId="1F8434B5" w14:textId="77777777" w:rsidR="003B2584" w:rsidRDefault="003B2584" w:rsidP="00FA2C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40920"/>
    <w:multiLevelType w:val="multilevel"/>
    <w:tmpl w:val="885C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913403"/>
    <w:multiLevelType w:val="hybridMultilevel"/>
    <w:tmpl w:val="BFD280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47865102">
    <w:abstractNumId w:val="1"/>
  </w:num>
  <w:num w:numId="2" w16cid:durableId="152929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B87"/>
    <w:rsid w:val="000042E6"/>
    <w:rsid w:val="00107894"/>
    <w:rsid w:val="0011505A"/>
    <w:rsid w:val="001B5714"/>
    <w:rsid w:val="00260638"/>
    <w:rsid w:val="0029401B"/>
    <w:rsid w:val="003862F1"/>
    <w:rsid w:val="00397B20"/>
    <w:rsid w:val="003B2584"/>
    <w:rsid w:val="003F1F58"/>
    <w:rsid w:val="007A68A4"/>
    <w:rsid w:val="009627BA"/>
    <w:rsid w:val="00A46048"/>
    <w:rsid w:val="00B33CF1"/>
    <w:rsid w:val="00B35B87"/>
    <w:rsid w:val="00B431A2"/>
    <w:rsid w:val="00F175A9"/>
    <w:rsid w:val="00FA2C8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D1DE2"/>
  <w15:chartTrackingRefBased/>
  <w15:docId w15:val="{98AF7455-27F9-4F4D-9B89-52516CAB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B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5B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5B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5B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5B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5B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B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B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B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B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5B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5B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5B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5B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5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B87"/>
    <w:rPr>
      <w:rFonts w:eastAsiaTheme="majorEastAsia" w:cstheme="majorBidi"/>
      <w:color w:val="272727" w:themeColor="text1" w:themeTint="D8"/>
    </w:rPr>
  </w:style>
  <w:style w:type="paragraph" w:styleId="Title">
    <w:name w:val="Title"/>
    <w:basedOn w:val="Normal"/>
    <w:next w:val="Normal"/>
    <w:link w:val="TitleChar"/>
    <w:uiPriority w:val="10"/>
    <w:qFormat/>
    <w:rsid w:val="00B35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B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B87"/>
    <w:pPr>
      <w:spacing w:before="160"/>
      <w:jc w:val="center"/>
    </w:pPr>
    <w:rPr>
      <w:i/>
      <w:iCs/>
      <w:color w:val="404040" w:themeColor="text1" w:themeTint="BF"/>
    </w:rPr>
  </w:style>
  <w:style w:type="character" w:customStyle="1" w:styleId="QuoteChar">
    <w:name w:val="Quote Char"/>
    <w:basedOn w:val="DefaultParagraphFont"/>
    <w:link w:val="Quote"/>
    <w:uiPriority w:val="29"/>
    <w:rsid w:val="00B35B87"/>
    <w:rPr>
      <w:i/>
      <w:iCs/>
      <w:color w:val="404040" w:themeColor="text1" w:themeTint="BF"/>
    </w:rPr>
  </w:style>
  <w:style w:type="paragraph" w:styleId="ListParagraph">
    <w:name w:val="List Paragraph"/>
    <w:basedOn w:val="Normal"/>
    <w:uiPriority w:val="34"/>
    <w:qFormat/>
    <w:rsid w:val="00B35B87"/>
    <w:pPr>
      <w:ind w:left="720"/>
      <w:contextualSpacing/>
    </w:pPr>
  </w:style>
  <w:style w:type="character" w:styleId="IntenseEmphasis">
    <w:name w:val="Intense Emphasis"/>
    <w:basedOn w:val="DefaultParagraphFont"/>
    <w:uiPriority w:val="21"/>
    <w:qFormat/>
    <w:rsid w:val="00B35B87"/>
    <w:rPr>
      <w:i/>
      <w:iCs/>
      <w:color w:val="2F5496" w:themeColor="accent1" w:themeShade="BF"/>
    </w:rPr>
  </w:style>
  <w:style w:type="paragraph" w:styleId="IntenseQuote">
    <w:name w:val="Intense Quote"/>
    <w:basedOn w:val="Normal"/>
    <w:next w:val="Normal"/>
    <w:link w:val="IntenseQuoteChar"/>
    <w:uiPriority w:val="30"/>
    <w:qFormat/>
    <w:rsid w:val="00B35B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5B87"/>
    <w:rPr>
      <w:i/>
      <w:iCs/>
      <w:color w:val="2F5496" w:themeColor="accent1" w:themeShade="BF"/>
    </w:rPr>
  </w:style>
  <w:style w:type="character" w:styleId="IntenseReference">
    <w:name w:val="Intense Reference"/>
    <w:basedOn w:val="DefaultParagraphFont"/>
    <w:uiPriority w:val="32"/>
    <w:qFormat/>
    <w:rsid w:val="00B35B87"/>
    <w:rPr>
      <w:b/>
      <w:bCs/>
      <w:smallCaps/>
      <w:color w:val="2F5496" w:themeColor="accent1" w:themeShade="BF"/>
      <w:spacing w:val="5"/>
    </w:rPr>
  </w:style>
  <w:style w:type="character" w:styleId="Hyperlink">
    <w:name w:val="Hyperlink"/>
    <w:basedOn w:val="DefaultParagraphFont"/>
    <w:uiPriority w:val="99"/>
    <w:unhideWhenUsed/>
    <w:rsid w:val="00F175A9"/>
    <w:rPr>
      <w:color w:val="0563C1" w:themeColor="hyperlink"/>
      <w:u w:val="single"/>
    </w:rPr>
  </w:style>
  <w:style w:type="character" w:styleId="UnresolvedMention">
    <w:name w:val="Unresolved Mention"/>
    <w:basedOn w:val="DefaultParagraphFont"/>
    <w:uiPriority w:val="99"/>
    <w:semiHidden/>
    <w:unhideWhenUsed/>
    <w:rsid w:val="00F175A9"/>
    <w:rPr>
      <w:color w:val="605E5C"/>
      <w:shd w:val="clear" w:color="auto" w:fill="E1DFDD"/>
    </w:rPr>
  </w:style>
  <w:style w:type="paragraph" w:styleId="Header">
    <w:name w:val="header"/>
    <w:basedOn w:val="Normal"/>
    <w:link w:val="HeaderChar"/>
    <w:uiPriority w:val="99"/>
    <w:unhideWhenUsed/>
    <w:rsid w:val="00FA2C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2C85"/>
  </w:style>
  <w:style w:type="paragraph" w:styleId="Footer">
    <w:name w:val="footer"/>
    <w:basedOn w:val="Normal"/>
    <w:link w:val="FooterChar"/>
    <w:uiPriority w:val="99"/>
    <w:unhideWhenUsed/>
    <w:rsid w:val="00FA2C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2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biologicalvariation.eu/"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Scholtz</dc:creator>
  <cp:keywords/>
  <dc:description/>
  <cp:lastModifiedBy>Jan Scholtz</cp:lastModifiedBy>
  <cp:revision>8</cp:revision>
  <dcterms:created xsi:type="dcterms:W3CDTF">2026-07-13T06:28:00Z</dcterms:created>
  <dcterms:modified xsi:type="dcterms:W3CDTF">2026-07-13T11:56:00Z</dcterms:modified>
</cp:coreProperties>
</file>