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353F3" w14:textId="64E2658D" w:rsidR="00260638" w:rsidRPr="009B02E7" w:rsidRDefault="00C8428D">
      <w:pPr>
        <w:rPr>
          <w:b/>
          <w:bCs/>
          <w:sz w:val="28"/>
          <w:szCs w:val="28"/>
        </w:rPr>
      </w:pPr>
      <w:r w:rsidRPr="009B02E7">
        <w:rPr>
          <w:b/>
          <w:bCs/>
          <w:sz w:val="28"/>
          <w:szCs w:val="28"/>
        </w:rPr>
        <w:t xml:space="preserve">Job aid Qualitative and Semi quantitative Internal quality control </w:t>
      </w:r>
    </w:p>
    <w:p w14:paraId="79FD9BBB" w14:textId="10276380" w:rsidR="00C8428D" w:rsidRPr="007623CB" w:rsidRDefault="00C8428D" w:rsidP="00C8428D">
      <w:pPr>
        <w:spacing w:after="0" w:line="216" w:lineRule="auto"/>
        <w:contextualSpacing/>
        <w:rPr>
          <w:rFonts w:ascii="Arial" w:eastAsia="MS PGothic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  <w:r w:rsidRPr="007623CB">
        <w:rPr>
          <w:rFonts w:ascii="Arial" w:eastAsia="MS PGothic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  <w:t>What is the purpose of Quality Control</w:t>
      </w:r>
    </w:p>
    <w:p w14:paraId="7C29574F" w14:textId="6963E4B0" w:rsidR="00C8428D" w:rsidRDefault="00C8428D" w:rsidP="00C8428D">
      <w:pPr>
        <w:spacing w:after="0" w:line="216" w:lineRule="auto"/>
        <w:contextualSpacing/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  <w:r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 xml:space="preserve">Internal </w:t>
      </w:r>
      <w:r w:rsidRPr="00CC056B"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>Quality Control</w:t>
      </w:r>
      <w:r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 xml:space="preserve"> (IQC) </w:t>
      </w:r>
      <w:r w:rsidRPr="00CC056B"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>is the process of controlling and monitoring the examination phase.</w:t>
      </w:r>
      <w:r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 xml:space="preserve"> </w:t>
      </w:r>
      <w:r w:rsidRPr="00CC056B"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>The goal of QC is to detect, evaluate and correct errors in the test process prior to releasing patient results.</w:t>
      </w:r>
      <w:r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 xml:space="preserve"> </w:t>
      </w:r>
    </w:p>
    <w:p w14:paraId="4788DEF2" w14:textId="77777777" w:rsidR="00C8428D" w:rsidRDefault="00C8428D" w:rsidP="00C8428D">
      <w:pPr>
        <w:spacing w:after="0" w:line="216" w:lineRule="auto"/>
        <w:contextualSpacing/>
        <w:rPr>
          <w:rFonts w:ascii="Arial" w:eastAsia="MS PGothic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</w:p>
    <w:p w14:paraId="1FCDE7BA" w14:textId="6AC4C714" w:rsidR="00C8428D" w:rsidRPr="00C6087E" w:rsidRDefault="00C8428D" w:rsidP="00C8428D">
      <w:pPr>
        <w:spacing w:after="0" w:line="216" w:lineRule="auto"/>
        <w:contextualSpacing/>
        <w:rPr>
          <w:rFonts w:ascii="Arial" w:eastAsia="MS PGothic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  <w:r w:rsidRPr="00C6087E">
        <w:rPr>
          <w:rFonts w:ascii="Arial" w:eastAsia="MS PGothic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  <w:t>What type of tests are qualitative and semi quantitative tests</w:t>
      </w:r>
    </w:p>
    <w:p w14:paraId="5D36C6EF" w14:textId="7D6BD667" w:rsidR="00C8428D" w:rsidRPr="00C8428D" w:rsidRDefault="007623CB" w:rsidP="00C8428D">
      <w:pPr>
        <w:numPr>
          <w:ilvl w:val="0"/>
          <w:numId w:val="2"/>
        </w:num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M</w:t>
      </w:r>
      <w:r w:rsidR="00C8428D"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icroscopic examinations: cell morphology, presence of parasitic organisms</w:t>
      </w:r>
    </w:p>
    <w:p w14:paraId="197AB9DC" w14:textId="6D2903AE" w:rsidR="00C8428D" w:rsidRPr="00C8428D" w:rsidRDefault="007623CB" w:rsidP="00C8428D">
      <w:pPr>
        <w:numPr>
          <w:ilvl w:val="0"/>
          <w:numId w:val="2"/>
        </w:num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S</w:t>
      </w:r>
      <w:r w:rsidR="00C8428D"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erologic procedures – presence or absence of antigens and antibodies</w:t>
      </w:r>
    </w:p>
    <w:p w14:paraId="1438F887" w14:textId="7B7A39A2" w:rsidR="00C8428D" w:rsidRPr="00C8428D" w:rsidRDefault="007623CB" w:rsidP="00C8428D">
      <w:pPr>
        <w:numPr>
          <w:ilvl w:val="0"/>
          <w:numId w:val="2"/>
        </w:num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M</w:t>
      </w:r>
      <w:r w:rsidR="00C8428D"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icrobiological procedures – identification, culture and antimicrobial sensitivity tests</w:t>
      </w:r>
    </w:p>
    <w:p w14:paraId="68A31115" w14:textId="7B5C5591" w:rsidR="00C8428D" w:rsidRPr="00C8428D" w:rsidRDefault="00C8428D" w:rsidP="00C8428D">
      <w:pPr>
        <w:numPr>
          <w:ilvl w:val="0"/>
          <w:numId w:val="2"/>
        </w:num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Reactions that produce a non-numeric results</w:t>
      </w:r>
    </w:p>
    <w:p w14:paraId="52D33BC1" w14:textId="19720118" w:rsidR="00C8428D" w:rsidRPr="00C8428D" w:rsidRDefault="00C8428D" w:rsidP="00C8428D">
      <w:pPr>
        <w:numPr>
          <w:ilvl w:val="0"/>
          <w:numId w:val="2"/>
        </w:num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 xml:space="preserve">Semi quantitative – estimate of how much of a measured substance is present </w:t>
      </w:r>
      <w:proofErr w:type="spellStart"/>
      <w:r w:rsidR="00C6087E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e</w:t>
      </w:r>
      <w:r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>.g</w:t>
      </w:r>
      <w:proofErr w:type="spellEnd"/>
      <w:r w:rsidRPr="00C8428D">
        <w:rPr>
          <w:rFonts w:ascii="Arial" w:eastAsia="Times New Roman" w:hAnsi="Arial" w:cs="Arial"/>
          <w:kern w:val="0"/>
          <w:sz w:val="20"/>
          <w:szCs w:val="20"/>
          <w:lang w:val="en-GB" w:eastAsia="en-ZA"/>
          <w14:ligatures w14:val="none"/>
        </w:rPr>
        <w:t xml:space="preserve"> dipsticks, serological agglutination tests </w:t>
      </w:r>
    </w:p>
    <w:p w14:paraId="5FE1010E" w14:textId="77777777" w:rsidR="00C8428D" w:rsidRPr="00CC056B" w:rsidRDefault="00C8428D" w:rsidP="00C8428D">
      <w:pPr>
        <w:spacing w:after="0" w:line="216" w:lineRule="auto"/>
        <w:contextualSpacing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</w:p>
    <w:p w14:paraId="01285571" w14:textId="77777777" w:rsidR="007623CB" w:rsidRPr="00C6087E" w:rsidRDefault="007623CB" w:rsidP="007623CB">
      <w:pPr>
        <w:rPr>
          <w:rFonts w:ascii="Arial" w:hAnsi="Arial" w:cs="Arial"/>
          <w:b/>
          <w:bCs/>
          <w:sz w:val="20"/>
          <w:szCs w:val="20"/>
        </w:rPr>
      </w:pPr>
      <w:r w:rsidRPr="00C6087E">
        <w:rPr>
          <w:rFonts w:ascii="Arial" w:hAnsi="Arial" w:cs="Arial"/>
          <w:b/>
          <w:bCs/>
          <w:sz w:val="20"/>
          <w:szCs w:val="20"/>
        </w:rPr>
        <w:t>What can impact a test process</w:t>
      </w:r>
    </w:p>
    <w:p w14:paraId="5F3A084F" w14:textId="6EE196BA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>Staff competency</w:t>
      </w:r>
    </w:p>
    <w:p w14:paraId="505DAD84" w14:textId="77777777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 xml:space="preserve">Sample management </w:t>
      </w:r>
    </w:p>
    <w:p w14:paraId="34D69398" w14:textId="77777777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>Equipment maintenance</w:t>
      </w:r>
    </w:p>
    <w:p w14:paraId="26E9049D" w14:textId="00530068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 xml:space="preserve">Control materials  </w:t>
      </w:r>
    </w:p>
    <w:p w14:paraId="5462BF12" w14:textId="77777777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>Stains, media and reagents management</w:t>
      </w:r>
    </w:p>
    <w:p w14:paraId="4344D1A9" w14:textId="77777777" w:rsidR="007623CB" w:rsidRPr="00C6087E" w:rsidRDefault="007623CB" w:rsidP="007623CB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>Record keeping</w:t>
      </w:r>
    </w:p>
    <w:p w14:paraId="25C7D56A" w14:textId="3AEA0C7C" w:rsidR="007623CB" w:rsidRPr="00C6087E" w:rsidRDefault="007623CB" w:rsidP="007623CB">
      <w:pPr>
        <w:rPr>
          <w:rFonts w:ascii="Arial" w:hAnsi="Arial" w:cs="Arial"/>
          <w:b/>
          <w:bCs/>
          <w:sz w:val="20"/>
          <w:szCs w:val="20"/>
        </w:rPr>
      </w:pPr>
      <w:r w:rsidRPr="00C6087E">
        <w:rPr>
          <w:rFonts w:ascii="Arial" w:hAnsi="Arial" w:cs="Arial"/>
          <w:b/>
          <w:bCs/>
          <w:sz w:val="20"/>
          <w:szCs w:val="20"/>
        </w:rPr>
        <w:t>Types of controls and control materials</w:t>
      </w:r>
    </w:p>
    <w:p w14:paraId="49B054DB" w14:textId="77777777" w:rsidR="00C6087E" w:rsidRDefault="007623CB" w:rsidP="007623CB">
      <w:pPr>
        <w:spacing w:after="0" w:line="216" w:lineRule="auto"/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b/>
          <w:bCs/>
          <w:sz w:val="20"/>
          <w:szCs w:val="20"/>
        </w:rPr>
        <w:t>Built in controls</w:t>
      </w:r>
      <w:r w:rsidRPr="00C6087E">
        <w:rPr>
          <w:rFonts w:ascii="Arial" w:hAnsi="Arial" w:cs="Arial"/>
          <w:sz w:val="20"/>
          <w:szCs w:val="20"/>
        </w:rPr>
        <w:t xml:space="preserve"> </w:t>
      </w:r>
    </w:p>
    <w:p w14:paraId="2FBA3683" w14:textId="0CB43ADD" w:rsidR="00C6087E" w:rsidRPr="00C6087E" w:rsidRDefault="007623CB" w:rsidP="00C6087E">
      <w:pPr>
        <w:pStyle w:val="ListParagraph"/>
        <w:numPr>
          <w:ilvl w:val="0"/>
          <w:numId w:val="10"/>
        </w:numPr>
        <w:spacing w:after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</w:pPr>
      <w:r w:rsidRPr="00C6087E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  <w:t xml:space="preserve">integrated into the design of a test kit device, </w:t>
      </w:r>
    </w:p>
    <w:p w14:paraId="04D0CB94" w14:textId="77777777" w:rsidR="00C6087E" w:rsidRPr="00C6087E" w:rsidRDefault="007623CB" w:rsidP="00C6087E">
      <w:pPr>
        <w:pStyle w:val="ListParagraph"/>
        <w:numPr>
          <w:ilvl w:val="0"/>
          <w:numId w:val="10"/>
        </w:numPr>
        <w:spacing w:after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</w:pPr>
      <w:r w:rsidRPr="00C6087E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  <w:t xml:space="preserve">automatically run with each test performed, </w:t>
      </w:r>
    </w:p>
    <w:p w14:paraId="6303CA9F" w14:textId="77777777" w:rsidR="00C6087E" w:rsidRPr="00C6087E" w:rsidRDefault="007623CB" w:rsidP="00C6087E">
      <w:pPr>
        <w:pStyle w:val="ListParagraph"/>
        <w:numPr>
          <w:ilvl w:val="0"/>
          <w:numId w:val="10"/>
        </w:numPr>
        <w:spacing w:after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</w:pPr>
      <w:r w:rsidRPr="00C6087E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  <w:t xml:space="preserve">assess certain aspects of kit performance </w:t>
      </w:r>
    </w:p>
    <w:p w14:paraId="622B61EE" w14:textId="04B30642" w:rsidR="007623CB" w:rsidRPr="00C6087E" w:rsidRDefault="007623CB" w:rsidP="00C6087E">
      <w:pPr>
        <w:pStyle w:val="ListParagraph"/>
        <w:numPr>
          <w:ilvl w:val="0"/>
          <w:numId w:val="10"/>
        </w:numPr>
        <w:spacing w:after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  <w:r w:rsidRPr="00C6087E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GB" w:eastAsia="en-ZA"/>
          <w14:ligatures w14:val="none"/>
        </w:rPr>
        <w:t>may not assess entire</w:t>
      </w:r>
      <w:r w:rsidRPr="00C6087E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  <w:t xml:space="preserve"> testing process.</w:t>
      </w:r>
    </w:p>
    <w:p w14:paraId="652509D3" w14:textId="77777777" w:rsidR="007623CB" w:rsidRPr="00C6087E" w:rsidRDefault="007623CB" w:rsidP="007623CB">
      <w:pPr>
        <w:spacing w:after="0" w:line="216" w:lineRule="auto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</w:p>
    <w:p w14:paraId="0D602CFC" w14:textId="06D5036F" w:rsidR="007623CB" w:rsidRPr="00C6087E" w:rsidRDefault="007623CB" w:rsidP="007623CB">
      <w:pPr>
        <w:spacing w:after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</w:pPr>
      <w:r w:rsidRPr="00C6087E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 w:eastAsia="en-ZA"/>
          <w14:ligatures w14:val="none"/>
        </w:rPr>
        <w:t>Control materials that mimic patient samples</w:t>
      </w:r>
    </w:p>
    <w:p w14:paraId="3E694BB6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Materials have a known substance </w:t>
      </w:r>
    </w:p>
    <w:p w14:paraId="688A6027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Test as per patient samples</w:t>
      </w:r>
    </w:p>
    <w:p w14:paraId="1F97AC9C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Positive and negative controls </w:t>
      </w:r>
    </w:p>
    <w:p w14:paraId="18C59A7E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Blank control for sterility testing</w:t>
      </w:r>
    </w:p>
    <w:p w14:paraId="6FC481A1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For immunological procedures a control close to the cut off is used</w:t>
      </w:r>
    </w:p>
    <w:p w14:paraId="60ADDD9F" w14:textId="77777777" w:rsidR="007623CB" w:rsidRPr="00C6087E" w:rsidRDefault="007623CB" w:rsidP="007623CB">
      <w:pPr>
        <w:numPr>
          <w:ilvl w:val="0"/>
          <w:numId w:val="5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Ensure controls are tested through entire testing process.</w:t>
      </w:r>
    </w:p>
    <w:p w14:paraId="2ABFDEFA" w14:textId="77777777" w:rsidR="007623CB" w:rsidRPr="00C6087E" w:rsidRDefault="007623CB" w:rsidP="007623CB">
      <w:p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</w:p>
    <w:p w14:paraId="5A6575B6" w14:textId="3777F744" w:rsidR="007623CB" w:rsidRPr="00C6087E" w:rsidRDefault="007623CB" w:rsidP="007623CB">
      <w:pPr>
        <w:spacing w:after="0" w:line="21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b/>
          <w:bCs/>
          <w:kern w:val="0"/>
          <w:sz w:val="20"/>
          <w:szCs w:val="20"/>
          <w:lang w:eastAsia="en-ZA"/>
          <w14:ligatures w14:val="none"/>
        </w:rPr>
        <w:t>Reference Materials</w:t>
      </w:r>
    </w:p>
    <w:p w14:paraId="099E51FA" w14:textId="77777777" w:rsidR="007623CB" w:rsidRPr="00C6087E" w:rsidRDefault="007623CB" w:rsidP="007623CB">
      <w:pPr>
        <w:numPr>
          <w:ilvl w:val="0"/>
          <w:numId w:val="6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Commercial stock cultures </w:t>
      </w:r>
    </w:p>
    <w:p w14:paraId="19BB9B32" w14:textId="77777777" w:rsidR="007623CB" w:rsidRPr="00C6087E" w:rsidRDefault="007623CB" w:rsidP="007623CB">
      <w:pPr>
        <w:numPr>
          <w:ilvl w:val="0"/>
          <w:numId w:val="6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In house developed strains</w:t>
      </w:r>
    </w:p>
    <w:p w14:paraId="4D3D898E" w14:textId="77777777" w:rsidR="007623CB" w:rsidRPr="00C6087E" w:rsidRDefault="007623CB" w:rsidP="007623CB">
      <w:pPr>
        <w:numPr>
          <w:ilvl w:val="0"/>
          <w:numId w:val="6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Slides made for Stains</w:t>
      </w:r>
    </w:p>
    <w:p w14:paraId="4CD2F5DC" w14:textId="77777777" w:rsidR="007623CB" w:rsidRPr="00C6087E" w:rsidRDefault="007623CB" w:rsidP="007623CB">
      <w:pPr>
        <w:numPr>
          <w:ilvl w:val="0"/>
          <w:numId w:val="6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Culture media quality control strains</w:t>
      </w:r>
    </w:p>
    <w:p w14:paraId="542EDAA1" w14:textId="77777777" w:rsidR="007623CB" w:rsidRPr="00C6087E" w:rsidRDefault="007623CB" w:rsidP="007623CB">
      <w:pPr>
        <w:numPr>
          <w:ilvl w:val="0"/>
          <w:numId w:val="6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Antimicrobial susceptibility control strains</w:t>
      </w:r>
    </w:p>
    <w:p w14:paraId="41B12366" w14:textId="77777777" w:rsidR="007623CB" w:rsidRPr="00C6087E" w:rsidRDefault="007623CB" w:rsidP="007623CB">
      <w:p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</w:p>
    <w:p w14:paraId="2CDD763C" w14:textId="1BF60C3E" w:rsidR="007623CB" w:rsidRPr="00C6087E" w:rsidRDefault="007623CB" w:rsidP="007623CB">
      <w:pPr>
        <w:spacing w:after="0" w:line="21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b/>
          <w:bCs/>
          <w:kern w:val="0"/>
          <w:sz w:val="20"/>
          <w:szCs w:val="20"/>
          <w:lang w:eastAsia="en-ZA"/>
          <w14:ligatures w14:val="none"/>
        </w:rPr>
        <w:t>Quality control for stains</w:t>
      </w:r>
    </w:p>
    <w:p w14:paraId="3ABA7C59" w14:textId="77777777" w:rsidR="007623CB" w:rsidRPr="00C6087E" w:rsidRDefault="007623CB" w:rsidP="007623CB">
      <w:pPr>
        <w:pStyle w:val="ListParagraph"/>
        <w:numPr>
          <w:ilvl w:val="0"/>
          <w:numId w:val="8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Check with known organisms or cells</w:t>
      </w:r>
    </w:p>
    <w:p w14:paraId="1F4143E4" w14:textId="77777777" w:rsidR="007623CB" w:rsidRPr="00C6087E" w:rsidRDefault="007623CB" w:rsidP="007623CB">
      <w:pPr>
        <w:pStyle w:val="ListParagraph"/>
        <w:numPr>
          <w:ilvl w:val="0"/>
          <w:numId w:val="8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Examine for artifacts </w:t>
      </w:r>
      <w:proofErr w:type="spellStart"/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e.g</w:t>
      </w:r>
      <w:proofErr w:type="spellEnd"/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 crystal shards or precipitation</w:t>
      </w:r>
    </w:p>
    <w:p w14:paraId="25D64856" w14:textId="77777777" w:rsidR="007623CB" w:rsidRDefault="007623CB" w:rsidP="007623CB">
      <w:pPr>
        <w:pStyle w:val="ListParagraph"/>
        <w:numPr>
          <w:ilvl w:val="0"/>
          <w:numId w:val="8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 w:rsidRPr="00C6087E"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Examine for contaminants such as bacteria and fungi</w:t>
      </w:r>
    </w:p>
    <w:p w14:paraId="5F1F6731" w14:textId="22B6EB20" w:rsidR="00B15C27" w:rsidRDefault="00B15C27" w:rsidP="007623CB">
      <w:pPr>
        <w:pStyle w:val="ListParagraph"/>
        <w:numPr>
          <w:ilvl w:val="0"/>
          <w:numId w:val="8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>Cytology cases reviewed using a re screening process.</w:t>
      </w:r>
    </w:p>
    <w:p w14:paraId="2BD43E57" w14:textId="05B07FB1" w:rsidR="00B15C27" w:rsidRPr="00C6087E" w:rsidRDefault="00B15C27" w:rsidP="007623CB">
      <w:pPr>
        <w:pStyle w:val="ListParagraph"/>
        <w:numPr>
          <w:ilvl w:val="0"/>
          <w:numId w:val="8"/>
        </w:num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  <w:t xml:space="preserve">Histology case review by a second pathologist </w:t>
      </w:r>
    </w:p>
    <w:p w14:paraId="45030116" w14:textId="77777777" w:rsidR="007623CB" w:rsidRPr="00C6087E" w:rsidRDefault="007623CB" w:rsidP="007623CB">
      <w:pPr>
        <w:spacing w:after="0" w:line="216" w:lineRule="auto"/>
        <w:rPr>
          <w:rFonts w:ascii="Arial" w:eastAsia="Times New Roman" w:hAnsi="Arial" w:cs="Arial"/>
          <w:kern w:val="0"/>
          <w:sz w:val="20"/>
          <w:szCs w:val="20"/>
          <w:lang w:eastAsia="en-ZA"/>
          <w14:ligatures w14:val="none"/>
        </w:rPr>
      </w:pPr>
    </w:p>
    <w:p w14:paraId="160B4381" w14:textId="5FF0A552" w:rsidR="007623CB" w:rsidRPr="00C6087E" w:rsidRDefault="007623CB" w:rsidP="007623CB">
      <w:pPr>
        <w:rPr>
          <w:rFonts w:ascii="Arial" w:hAnsi="Arial" w:cs="Arial"/>
          <w:b/>
          <w:bCs/>
          <w:sz w:val="20"/>
          <w:szCs w:val="20"/>
        </w:rPr>
      </w:pPr>
      <w:r w:rsidRPr="00C6087E">
        <w:rPr>
          <w:rFonts w:ascii="Arial" w:hAnsi="Arial" w:cs="Arial"/>
          <w:b/>
          <w:bCs/>
          <w:sz w:val="20"/>
          <w:szCs w:val="20"/>
        </w:rPr>
        <w:t>Quality control for culture media</w:t>
      </w:r>
      <w:r w:rsidR="00C6087E" w:rsidRPr="00C6087E">
        <w:rPr>
          <w:rFonts w:ascii="Arial" w:hAnsi="Arial" w:cs="Arial"/>
          <w:b/>
          <w:bCs/>
          <w:sz w:val="20"/>
          <w:szCs w:val="20"/>
        </w:rPr>
        <w:t xml:space="preserve"> including antimicrobial susceptibility testing systems</w:t>
      </w:r>
    </w:p>
    <w:p w14:paraId="03920668" w14:textId="43D561DD" w:rsidR="007623CB" w:rsidRPr="00C6087E" w:rsidRDefault="007623CB" w:rsidP="007623CB">
      <w:p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 xml:space="preserve">Relevant organisms are required to be used for IQC for culture media. These organisms need to be stored and meet the requirements of subculturing. </w:t>
      </w:r>
    </w:p>
    <w:p w14:paraId="776A61EA" w14:textId="13A3B63B" w:rsidR="007623CB" w:rsidRPr="00C6087E" w:rsidRDefault="007623CB" w:rsidP="007623CB">
      <w:pPr>
        <w:rPr>
          <w:rFonts w:ascii="Arial" w:hAnsi="Arial" w:cs="Arial"/>
          <w:sz w:val="20"/>
          <w:szCs w:val="20"/>
        </w:rPr>
      </w:pPr>
      <w:r w:rsidRPr="00C6087E">
        <w:rPr>
          <w:rFonts w:ascii="Arial" w:hAnsi="Arial" w:cs="Arial"/>
          <w:sz w:val="20"/>
          <w:szCs w:val="20"/>
        </w:rPr>
        <w:t>Handling and inspecting culture media for contamination is another process to take into account.</w:t>
      </w:r>
    </w:p>
    <w:p w14:paraId="60988153" w14:textId="77777777" w:rsidR="007623CB" w:rsidRPr="00C6087E" w:rsidRDefault="007623CB">
      <w:pPr>
        <w:rPr>
          <w:rFonts w:ascii="Arial" w:hAnsi="Arial" w:cs="Arial"/>
          <w:sz w:val="20"/>
          <w:szCs w:val="20"/>
        </w:rPr>
      </w:pPr>
    </w:p>
    <w:p w14:paraId="6F804D6E" w14:textId="2A3739A5" w:rsidR="00CA07AB" w:rsidRDefault="00CA07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629045A" w14:textId="5D75B3D5" w:rsidR="00C8428D" w:rsidRDefault="0021445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Examples:</w:t>
      </w:r>
    </w:p>
    <w:p w14:paraId="6686287C" w14:textId="26E1AE66" w:rsidR="0021445D" w:rsidRPr="006311E9" w:rsidRDefault="0021445D" w:rsidP="0021445D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</w:pPr>
      <w:r w:rsidRPr="0021445D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en-ZA"/>
          <w14:ligatures w14:val="none"/>
        </w:rPr>
        <w:t xml:space="preserve"> 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RPR test — Rapid Plasma Reagin</w:t>
      </w:r>
    </w:p>
    <w:p w14:paraId="730F270B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Positive control: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Run a known reactive/positive RPR control. The manufacturer's kit contains a positive control.</w:t>
      </w:r>
    </w:p>
    <w:p w14:paraId="2759B4BA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Negative control: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Run a known non-reactive/negative control. The kit also contains a negative control.</w:t>
      </w:r>
    </w:p>
    <w:p w14:paraId="3777146B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Frequency: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The manufacturer recommends using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both positive and negative controls in each testing session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.</w:t>
      </w:r>
    </w:p>
    <w:p w14:paraId="6E572655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Control procedure: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Process the controls in the same manner as patient specimens:</w:t>
      </w:r>
    </w:p>
    <w:p w14:paraId="20668670" w14:textId="77777777" w:rsidR="0021445D" w:rsidRPr="006311E9" w:rsidRDefault="0021445D" w:rsidP="0021445D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Place the control on the test card.</w:t>
      </w:r>
    </w:p>
    <w:p w14:paraId="18403E66" w14:textId="77777777" w:rsidR="0021445D" w:rsidRPr="006311E9" w:rsidRDefault="0021445D" w:rsidP="0021445D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Add RPR antigen.</w:t>
      </w:r>
    </w:p>
    <w:p w14:paraId="73A67C02" w14:textId="77777777" w:rsidR="0021445D" w:rsidRPr="006311E9" w:rsidRDefault="0021445D" w:rsidP="0021445D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Mix/spread appropriately.</w:t>
      </w:r>
    </w:p>
    <w:p w14:paraId="54F05854" w14:textId="77777777" w:rsidR="0021445D" w:rsidRPr="006311E9" w:rsidRDefault="0021445D" w:rsidP="0021445D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Rotate for the specified time.</w:t>
      </w:r>
    </w:p>
    <w:p w14:paraId="2379753F" w14:textId="77777777" w:rsidR="0021445D" w:rsidRPr="006311E9" w:rsidRDefault="0021445D" w:rsidP="0021445D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Read for the expected degree of visible flocculation.</w:t>
      </w:r>
    </w:p>
    <w:p w14:paraId="0593A67E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Expected positive QC: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Visible black/agglutinated particles/flocculation.</w:t>
      </w:r>
    </w:p>
    <w:p w14:paraId="0C66D085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Expected negative QC: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Uniform grey suspension without significant agglutination.</w:t>
      </w:r>
    </w:p>
    <w:p w14:paraId="5F5A4040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Acceptance criterion: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Both controls must give their expected reactions before patient results are accepted.</w:t>
      </w:r>
    </w:p>
    <w:p w14:paraId="245FD176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Documentation: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Record date, reagent/kit lot number, control lot, control results, operator and any corrective action.</w:t>
      </w:r>
    </w:p>
    <w:p w14:paraId="0AF35929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If QC fails: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Do not release patient results. Investigate reagent condition, storage, expiry, technique, timing/rotation and equipment; repeat QC after corrective action.</w:t>
      </w:r>
    </w:p>
    <w:p w14:paraId="34B043B3" w14:textId="77777777" w:rsidR="0021445D" w:rsidRPr="006311E9" w:rsidRDefault="0021445D" w:rsidP="0021445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Trend monitoring: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Monitor control reactions/titres over time for shifts or deterioration.</w:t>
      </w:r>
    </w:p>
    <w:p w14:paraId="4050DA9E" w14:textId="3520B9FF" w:rsidR="0021445D" w:rsidRPr="006311E9" w:rsidRDefault="0021445D" w:rsidP="0021445D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 xml:space="preserve"> HBsAg rapid test</w:t>
      </w:r>
    </w:p>
    <w:p w14:paraId="78DFB646" w14:textId="6C0DF2C8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 xml:space="preserve">Built in 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control: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The test's control line (C) must appear.</w:t>
      </w:r>
    </w:p>
    <w:p w14:paraId="39609FE7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The control line demonstrates that adequate specimen volume was applied and that the membrane/reaction procedure functioned correctly.</w:t>
      </w:r>
    </w:p>
    <w:p w14:paraId="4AE34027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External positive control: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Use an HBsAg-positive control.</w:t>
      </w:r>
    </w:p>
    <w:p w14:paraId="0B20ECD7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External negative control: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Use an HBsAg-negative control.</w:t>
      </w:r>
    </w:p>
    <w:p w14:paraId="092AB153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Some rapid HBsAg products recommend controls around:</w:t>
      </w:r>
    </w:p>
    <w:p w14:paraId="45E17FFD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introduction of a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new operator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;</w:t>
      </w:r>
    </w:p>
    <w:p w14:paraId="76F7E7A5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a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new lot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;</w:t>
      </w:r>
    </w:p>
    <w:p w14:paraId="1F7EA3DF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a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new shipment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;</w:t>
      </w:r>
    </w:p>
    <w:p w14:paraId="58617076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inappropriate storage temperature;</w:t>
      </w:r>
    </w:p>
    <w:p w14:paraId="2D243F87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unexpected frequencies of positive/negative results; or</w:t>
      </w:r>
    </w:p>
    <w:p w14:paraId="62A5DDA8" w14:textId="77777777" w:rsidR="0021445D" w:rsidRPr="006311E9" w:rsidRDefault="0021445D" w:rsidP="0021445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repeated invalid results. </w:t>
      </w:r>
    </w:p>
    <w:p w14:paraId="2A4524C6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Acceptance: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Positive control = reactive; negative control = non-reactive; internal C line = present.</w:t>
      </w:r>
    </w:p>
    <w:p w14:paraId="39A0987F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Invalid result: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If the C line does not appear, the patient result is invalid and the test must be repeated with a new device.</w:t>
      </w:r>
    </w:p>
    <w:p w14:paraId="61070E6F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Documentation: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Record kit lot/expiry, control lot/expiry, date, operator and QC outcome.</w:t>
      </w:r>
    </w:p>
    <w:p w14:paraId="66C1B168" w14:textId="77777777" w:rsidR="0021445D" w:rsidRPr="006311E9" w:rsidRDefault="0021445D" w:rsidP="0021445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Corrective action: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Do not report patient results if external controls fail. Investigate reagent storage, expiry, specimen volume, technique and environmental conditions.</w:t>
      </w:r>
    </w:p>
    <w:p w14:paraId="7A1C76A9" w14:textId="7ABF3334" w:rsidR="0021445D" w:rsidRPr="006311E9" w:rsidRDefault="0021445D" w:rsidP="0021445D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A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utomated HBsAg assay</w:t>
      </w:r>
    </w:p>
    <w:p w14:paraId="4A7412E0" w14:textId="77777777" w:rsidR="00CA07AB" w:rsidRDefault="00CA07AB">
      <w:pPr>
        <w:rPr>
          <w:rFonts w:ascii="Arial" w:hAnsi="Arial" w:cs="Arial"/>
          <w:color w:val="0D0D0D"/>
          <w:sz w:val="20"/>
          <w:szCs w:val="20"/>
          <w:shd w:val="clear" w:color="auto" w:fill="FFFFFF"/>
        </w:rPr>
      </w:pPr>
    </w:p>
    <w:p w14:paraId="50A75D4B" w14:textId="3FB2D3CC" w:rsidR="00CA07AB" w:rsidRDefault="0021445D">
      <w:pPr>
        <w:rPr>
          <w:rFonts w:ascii="Arial" w:hAnsi="Arial" w:cs="Arial"/>
          <w:color w:val="0D0D0D"/>
          <w:sz w:val="20"/>
          <w:szCs w:val="20"/>
          <w:shd w:val="clear" w:color="auto" w:fill="FFFFFF"/>
        </w:rPr>
      </w:pPr>
      <w:r w:rsidRPr="006311E9">
        <w:rPr>
          <w:rFonts w:ascii="Arial" w:hAnsi="Arial" w:cs="Arial"/>
          <w:color w:val="0D0D0D"/>
          <w:sz w:val="20"/>
          <w:szCs w:val="20"/>
          <w:shd w:val="clear" w:color="auto" w:fill="FFFFFF"/>
        </w:rPr>
        <w:t xml:space="preserve">HBsAg controls contain negative and positive control material with assigned ranges. </w:t>
      </w:r>
    </w:p>
    <w:p w14:paraId="75047C8B" w14:textId="474C2EAC" w:rsidR="0021445D" w:rsidRDefault="0021445D">
      <w:pPr>
        <w:rPr>
          <w:rFonts w:ascii="Arial" w:hAnsi="Arial" w:cs="Arial"/>
          <w:color w:val="0D0D0D"/>
          <w:sz w:val="20"/>
          <w:szCs w:val="20"/>
          <w:shd w:val="clear" w:color="auto" w:fill="FFFFFF"/>
        </w:rPr>
      </w:pPr>
      <w:r w:rsidRPr="006311E9">
        <w:rPr>
          <w:rFonts w:ascii="Arial" w:hAnsi="Arial" w:cs="Arial"/>
          <w:color w:val="0D0D0D"/>
          <w:sz w:val="20"/>
          <w:szCs w:val="20"/>
          <w:shd w:val="clear" w:color="auto" w:fill="FFFFFF"/>
        </w:rPr>
        <w:t>The manufacturer specifies that controls are run </w:t>
      </w:r>
      <w:r w:rsidRPr="006311E9">
        <w:rPr>
          <w:rStyle w:val="Strong"/>
          <w:rFonts w:ascii="Arial" w:hAnsi="Arial" w:cs="Arial"/>
          <w:color w:val="0D0D0D"/>
          <w:sz w:val="20"/>
          <w:szCs w:val="20"/>
          <w:shd w:val="clear" w:color="auto" w:fill="FFFFFF"/>
        </w:rPr>
        <w:t>daily in parallel with patient samples and whenever calibration is performed</w:t>
      </w:r>
      <w:r w:rsidRPr="006311E9">
        <w:rPr>
          <w:rFonts w:ascii="Arial" w:hAnsi="Arial" w:cs="Arial"/>
          <w:color w:val="0D0D0D"/>
          <w:sz w:val="20"/>
          <w:szCs w:val="20"/>
          <w:shd w:val="clear" w:color="auto" w:fill="FFFFFF"/>
        </w:rPr>
        <w:t>, with results required to fall within the specified ranges.</w:t>
      </w:r>
    </w:p>
    <w:p w14:paraId="5DBE2675" w14:textId="7A876FAF" w:rsidR="00CA07AB" w:rsidRPr="006311E9" w:rsidRDefault="00CA07AB">
      <w:pPr>
        <w:rPr>
          <w:rFonts w:ascii="Arial" w:hAnsi="Arial" w:cs="Arial"/>
          <w:color w:val="0D0D0D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Example of a Manufacture range </w:t>
      </w:r>
      <w:r>
        <w:rPr>
          <w:rStyle w:val="Strong"/>
          <w:rFonts w:ascii="Segoe UI" w:hAnsi="Segoe UI" w:cs="Segoe UI"/>
          <w:color w:val="0D0D0D"/>
          <w:shd w:val="clear" w:color="auto" w:fill="FFFFFF"/>
        </w:rPr>
        <w:t>COI &lt;0.90 = non-reactive</w:t>
      </w:r>
      <w:r>
        <w:rPr>
          <w:rFonts w:ascii="Segoe UI" w:hAnsi="Segoe UI" w:cs="Segoe UI"/>
          <w:color w:val="0D0D0D"/>
          <w:shd w:val="clear" w:color="auto" w:fill="FFFFFF"/>
        </w:rPr>
        <w:t> and </w:t>
      </w:r>
      <w:r>
        <w:rPr>
          <w:rStyle w:val="Strong"/>
          <w:rFonts w:ascii="Segoe UI" w:hAnsi="Segoe UI" w:cs="Segoe UI"/>
          <w:color w:val="0D0D0D"/>
          <w:shd w:val="clear" w:color="auto" w:fill="FFFFFF"/>
        </w:rPr>
        <w:t>COI ≥0.90 = reactive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3"/>
        <w:gridCol w:w="2181"/>
        <w:gridCol w:w="2884"/>
      </w:tblGrid>
      <w:tr w:rsidR="00CA07AB" w:rsidRPr="00CA07AB" w14:paraId="60569BCB" w14:textId="77777777">
        <w:trPr>
          <w:tblHeader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FDBD9DB" w14:textId="62252D6A" w:rsidR="00CA07AB" w:rsidRPr="00CA07AB" w:rsidRDefault="00CA07AB" w:rsidP="00CA07AB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lastRenderedPageBreak/>
              <w:t>C</w:t>
            </w: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ontrol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418C2A" w14:textId="77777777" w:rsidR="00CA07AB" w:rsidRPr="00CA07AB" w:rsidRDefault="00CA07AB" w:rsidP="00CA07A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Example mean COI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AAE66C" w14:textId="77777777" w:rsidR="00CA07AB" w:rsidRPr="00CA07AB" w:rsidRDefault="00CA07AB" w:rsidP="00CA07AB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Example interpretation</w:t>
            </w:r>
          </w:p>
        </w:tc>
      </w:tr>
      <w:tr w:rsidR="00CA07AB" w:rsidRPr="00CA07AB" w14:paraId="73434A74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A39D6C" w14:textId="48C9066C" w:rsidR="00CA07AB" w:rsidRPr="00CA07AB" w:rsidRDefault="00CA07AB" w:rsidP="00CA07AB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Control HBsAg II level 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DB40E8" w14:textId="77777777" w:rsidR="00CA07AB" w:rsidRPr="00CA07AB" w:rsidRDefault="00CA07AB" w:rsidP="00CA07A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0.363 COI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55C3C0" w14:textId="77777777" w:rsidR="00CA07AB" w:rsidRPr="00CA07AB" w:rsidRDefault="00CA07AB" w:rsidP="00CA07AB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Negative/low-level control</w:t>
            </w:r>
          </w:p>
        </w:tc>
      </w:tr>
      <w:tr w:rsidR="00CA07AB" w:rsidRPr="00CA07AB" w14:paraId="53B8A666" w14:textId="777777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8C3CB2" w14:textId="44FB2B45" w:rsidR="00CA07AB" w:rsidRPr="00CA07AB" w:rsidRDefault="00CA07AB" w:rsidP="00CA07AB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Control HBsAg II level 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0182E8" w14:textId="77777777" w:rsidR="00CA07AB" w:rsidRPr="00CA07AB" w:rsidRDefault="00CA07AB" w:rsidP="00CA07AB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4.17 COI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07DD12" w14:textId="77777777" w:rsidR="00CA07AB" w:rsidRPr="00CA07AB" w:rsidRDefault="00CA07AB" w:rsidP="00CA07AB">
            <w:pPr>
              <w:spacing w:after="0" w:line="240" w:lineRule="auto"/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</w:pPr>
            <w:r w:rsidRPr="00CA07AB">
              <w:rPr>
                <w:rFonts w:ascii="Segoe UI" w:eastAsia="Times New Roman" w:hAnsi="Segoe UI" w:cs="Segoe UI"/>
                <w:color w:val="0D0D0D"/>
                <w:kern w:val="0"/>
                <w:sz w:val="24"/>
                <w:szCs w:val="24"/>
                <w:lang w:eastAsia="en-ZA"/>
                <w14:ligatures w14:val="none"/>
              </w:rPr>
              <w:t>Positive control</w:t>
            </w:r>
          </w:p>
        </w:tc>
      </w:tr>
    </w:tbl>
    <w:p w14:paraId="1F635F00" w14:textId="77777777" w:rsidR="0021445D" w:rsidRPr="006311E9" w:rsidRDefault="0021445D">
      <w:pPr>
        <w:rPr>
          <w:rFonts w:ascii="Arial" w:hAnsi="Arial" w:cs="Arial"/>
          <w:color w:val="0D0D0D"/>
          <w:sz w:val="20"/>
          <w:szCs w:val="20"/>
          <w:shd w:val="clear" w:color="auto" w:fill="FFFFFF"/>
        </w:rPr>
      </w:pPr>
    </w:p>
    <w:p w14:paraId="3668019F" w14:textId="5559BD99" w:rsidR="0021445D" w:rsidRPr="006311E9" w:rsidRDefault="0021445D" w:rsidP="0021445D">
      <w:pPr>
        <w:pStyle w:val="ListParagraph"/>
        <w:numPr>
          <w:ilvl w:val="0"/>
          <w:numId w:val="14"/>
        </w:numPr>
        <w:rPr>
          <w:rFonts w:ascii="Arial" w:hAnsi="Arial" w:cs="Arial"/>
          <w:b/>
          <w:bCs/>
          <w:sz w:val="20"/>
          <w:szCs w:val="20"/>
        </w:rPr>
      </w:pPr>
      <w:r w:rsidRPr="006311E9">
        <w:rPr>
          <w:rFonts w:ascii="Arial" w:hAnsi="Arial" w:cs="Arial"/>
          <w:b/>
          <w:bCs/>
          <w:sz w:val="20"/>
          <w:szCs w:val="20"/>
        </w:rPr>
        <w:t>Gram</w:t>
      </w:r>
      <w:r w:rsidR="006311E9" w:rsidRPr="006311E9">
        <w:rPr>
          <w:rFonts w:ascii="Arial" w:hAnsi="Arial" w:cs="Arial"/>
          <w:b/>
          <w:bCs/>
          <w:sz w:val="20"/>
          <w:szCs w:val="20"/>
        </w:rPr>
        <w:t xml:space="preserve"> </w:t>
      </w:r>
      <w:r w:rsidRPr="006311E9">
        <w:rPr>
          <w:rFonts w:ascii="Arial" w:hAnsi="Arial" w:cs="Arial"/>
          <w:b/>
          <w:bCs/>
          <w:sz w:val="20"/>
          <w:szCs w:val="20"/>
        </w:rPr>
        <w:t>stain</w:t>
      </w:r>
    </w:p>
    <w:p w14:paraId="707554B5" w14:textId="77777777" w:rsidR="0021445D" w:rsidRPr="006311E9" w:rsidRDefault="0021445D" w:rsidP="0021445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Use a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Gram-positive control organism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and a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Gram-negative control organism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.</w:t>
      </w:r>
    </w:p>
    <w:p w14:paraId="603F8E13" w14:textId="77777777" w:rsidR="0021445D" w:rsidRPr="006311E9" w:rsidRDefault="0021445D" w:rsidP="0021445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A commercial QC slide can be used instead of maintaining laboratory stock cultures.</w:t>
      </w:r>
    </w:p>
    <w:p w14:paraId="013A6585" w14:textId="0E45A9AB" w:rsidR="0021445D" w:rsidRPr="006311E9" w:rsidRDefault="0021445D" w:rsidP="0021445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 xml:space="preserve">An </w:t>
      </w:r>
      <w:r w:rsidR="006311E9"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E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xample QC slide contains:</w:t>
      </w:r>
    </w:p>
    <w:p w14:paraId="38554109" w14:textId="77777777" w:rsidR="0021445D" w:rsidRPr="006311E9" w:rsidRDefault="0021445D" w:rsidP="0021445D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Staphylococcus aureus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as the Gram-positive control.</w:t>
      </w:r>
    </w:p>
    <w:p w14:paraId="39ACC612" w14:textId="77777777" w:rsidR="0021445D" w:rsidRPr="006311E9" w:rsidRDefault="0021445D" w:rsidP="0021445D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Escherichia coli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as the Gram-negative control.</w:t>
      </w:r>
    </w:p>
    <w:p w14:paraId="5C93C68D" w14:textId="77777777" w:rsidR="006311E9" w:rsidRPr="006311E9" w:rsidRDefault="006311E9" w:rsidP="006311E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Run QC: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Stain the QC slide using the same Gram-staining reagents, timing and technique used for patient specimens.</w:t>
      </w:r>
    </w:p>
    <w:p w14:paraId="2C34F0E5" w14:textId="77777777" w:rsidR="006311E9" w:rsidRPr="006311E9" w:rsidRDefault="006311E9" w:rsidP="006311E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Expected Gram-positive reaction: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Organisms remain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purple/violet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.</w:t>
      </w:r>
    </w:p>
    <w:p w14:paraId="060A3EF0" w14:textId="08A19C29" w:rsidR="006311E9" w:rsidRPr="006311E9" w:rsidRDefault="006311E9" w:rsidP="006311E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Expected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 xml:space="preserve"> 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Gram-negative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 xml:space="preserve"> 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reaction: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Organisms appear </w:t>
      </w: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pink/red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after counterstaining.</w:t>
      </w:r>
    </w:p>
    <w:p w14:paraId="6A8B725F" w14:textId="77777777" w:rsidR="006311E9" w:rsidRPr="006311E9" w:rsidRDefault="006311E9" w:rsidP="006311E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Acceptance criterion: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Both Gram-positive and Gram-negative controls must demonstrate the expected reaction.</w:t>
      </w:r>
    </w:p>
    <w:p w14:paraId="02AF9230" w14:textId="53ED93AD" w:rsidR="006311E9" w:rsidRPr="006311E9" w:rsidRDefault="006311E9" w:rsidP="006311E9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</w:pPr>
      <w:r w:rsidRPr="006311E9">
        <w:rPr>
          <w:rFonts w:ascii="Arial" w:eastAsia="Times New Roman" w:hAnsi="Arial" w:cs="Arial"/>
          <w:b/>
          <w:bCs/>
          <w:color w:val="0D0D0D"/>
          <w:kern w:val="0"/>
          <w:sz w:val="20"/>
          <w:szCs w:val="20"/>
          <w:lang w:eastAsia="en-ZA"/>
          <w14:ligatures w14:val="none"/>
        </w:rPr>
        <w:t>Frequency: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> 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 xml:space="preserve">With each batch of slides stained a </w:t>
      </w:r>
      <w:r w:rsidRPr="006311E9">
        <w:rPr>
          <w:rFonts w:ascii="Arial" w:eastAsia="Times New Roman" w:hAnsi="Arial" w:cs="Arial"/>
          <w:color w:val="0D0D0D"/>
          <w:kern w:val="0"/>
          <w:sz w:val="20"/>
          <w:szCs w:val="20"/>
          <w:lang w:eastAsia="en-ZA"/>
          <w14:ligatures w14:val="none"/>
        </w:rPr>
        <w:t xml:space="preserve"> QC slide is intended to validate the conventional Gram-stain technique</w:t>
      </w:r>
    </w:p>
    <w:p w14:paraId="424C42CD" w14:textId="064A5FA6" w:rsidR="007B6494" w:rsidRDefault="007B64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E441A99" w14:textId="77777777" w:rsidR="0021445D" w:rsidRDefault="0021445D" w:rsidP="0021445D">
      <w:pPr>
        <w:rPr>
          <w:rFonts w:ascii="Arial" w:hAnsi="Arial" w:cs="Arial"/>
          <w:sz w:val="20"/>
          <w:szCs w:val="20"/>
        </w:rPr>
      </w:pPr>
    </w:p>
    <w:p w14:paraId="48D604CF" w14:textId="5EA0938C" w:rsidR="006311E9" w:rsidRPr="006311E9" w:rsidRDefault="006311E9" w:rsidP="0021445D">
      <w:pPr>
        <w:rPr>
          <w:rFonts w:ascii="Arial" w:hAnsi="Arial" w:cs="Arial"/>
          <w:b/>
          <w:bCs/>
          <w:sz w:val="24"/>
          <w:szCs w:val="24"/>
        </w:rPr>
      </w:pPr>
      <w:r w:rsidRPr="006311E9">
        <w:rPr>
          <w:rFonts w:ascii="Arial" w:hAnsi="Arial" w:cs="Arial"/>
          <w:b/>
          <w:bCs/>
          <w:sz w:val="24"/>
          <w:szCs w:val="24"/>
        </w:rPr>
        <w:t xml:space="preserve">Steps to follow for </w:t>
      </w:r>
      <w:r w:rsidR="00931111">
        <w:rPr>
          <w:rFonts w:ascii="Arial" w:hAnsi="Arial" w:cs="Arial"/>
          <w:b/>
          <w:bCs/>
          <w:sz w:val="24"/>
          <w:szCs w:val="24"/>
        </w:rPr>
        <w:t xml:space="preserve">developing an IQC </w:t>
      </w:r>
      <w:r w:rsidR="00931111" w:rsidRPr="006311E9">
        <w:rPr>
          <w:rFonts w:ascii="Arial" w:hAnsi="Arial" w:cs="Arial"/>
          <w:b/>
          <w:bCs/>
          <w:sz w:val="24"/>
          <w:szCs w:val="24"/>
        </w:rPr>
        <w:t>SOP</w:t>
      </w:r>
      <w:r w:rsidR="00931111">
        <w:rPr>
          <w:rFonts w:ascii="Arial" w:hAnsi="Arial" w:cs="Arial"/>
          <w:b/>
          <w:bCs/>
          <w:sz w:val="24"/>
          <w:szCs w:val="24"/>
        </w:rPr>
        <w:t xml:space="preserve"> for</w:t>
      </w:r>
      <w:r w:rsidR="00931111" w:rsidRPr="006311E9">
        <w:rPr>
          <w:rFonts w:ascii="Arial" w:hAnsi="Arial" w:cs="Arial"/>
          <w:b/>
          <w:bCs/>
          <w:sz w:val="24"/>
          <w:szCs w:val="24"/>
        </w:rPr>
        <w:t xml:space="preserve"> </w:t>
      </w:r>
      <w:r w:rsidRPr="006311E9">
        <w:rPr>
          <w:rFonts w:ascii="Arial" w:hAnsi="Arial" w:cs="Arial"/>
          <w:b/>
          <w:bCs/>
          <w:sz w:val="24"/>
          <w:szCs w:val="24"/>
        </w:rPr>
        <w:t xml:space="preserve">Qualitative tests </w:t>
      </w:r>
    </w:p>
    <w:p w14:paraId="09990BD5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Define the QC material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— manufacturer control, third-party control and/or validated in-house control.</w:t>
      </w:r>
    </w:p>
    <w:p w14:paraId="4F67A19A" w14:textId="30BBF6BB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Define QC frequency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 xml:space="preserve"> based on the manufacturer's 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package insert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, method risk, workload and laboratory policy.</w:t>
      </w:r>
    </w:p>
    <w:p w14:paraId="55AF65C3" w14:textId="17626D4C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Define acceptance criteria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</w:t>
      </w:r>
    </w:p>
    <w:p w14:paraId="44DFDB5B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Run controls in the same manner as patient specimens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where applicable.</w:t>
      </w:r>
    </w:p>
    <w:p w14:paraId="5AEF1304" w14:textId="35F53814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 xml:space="preserve">Record every 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I</w:t>
      </w: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QC event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, including date/time, operator, reagent/test lot, control lot, result and acceptability.</w:t>
      </w:r>
    </w:p>
    <w:p w14:paraId="20B95BF1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Review QC results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for trends and shifts, not just individual failures.</w:t>
      </w:r>
    </w:p>
    <w:p w14:paraId="0208FE14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Monitor lot-to-lot changes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in reagents and controls.</w:t>
      </w:r>
    </w:p>
    <w:p w14:paraId="2E07EA5B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Do not release patient results when IQC is outside acceptance criteria.</w:t>
      </w:r>
    </w:p>
    <w:p w14:paraId="00B67B88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Investigate failures systematically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, including reagent expiry/storage, equipment, environment, technique and operator factors.</w:t>
      </w:r>
    </w:p>
    <w:p w14:paraId="73ADCC0C" w14:textId="79CFCBA4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Document corrective action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</w:t>
      </w:r>
    </w:p>
    <w:p w14:paraId="6D79D8AD" w14:textId="01AB0615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Assess patient results potentially affected by a QC failure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.</w:t>
      </w:r>
    </w:p>
    <w:p w14:paraId="767A5503" w14:textId="77777777" w:rsidR="006311E9" w:rsidRPr="006311E9" w:rsidRDefault="006311E9" w:rsidP="006311E9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</w:pPr>
      <w:r w:rsidRPr="006311E9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en-ZA"/>
          <w14:ligatures w14:val="none"/>
        </w:rPr>
        <w:t>Review QC data at defined intervals</w:t>
      </w:r>
      <w:r w:rsidRPr="006311E9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en-ZA"/>
          <w14:ligatures w14:val="none"/>
        </w:rPr>
        <w:t> as part of the laboratory quality-management system.</w:t>
      </w:r>
    </w:p>
    <w:p w14:paraId="7398DE34" w14:textId="77777777" w:rsidR="006311E9" w:rsidRPr="006311E9" w:rsidRDefault="006311E9" w:rsidP="0021445D">
      <w:pPr>
        <w:rPr>
          <w:rFonts w:ascii="Arial" w:hAnsi="Arial" w:cs="Arial"/>
          <w:sz w:val="20"/>
          <w:szCs w:val="20"/>
        </w:rPr>
      </w:pPr>
    </w:p>
    <w:sectPr w:rsidR="006311E9" w:rsidRPr="006311E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7E991" w14:textId="77777777" w:rsidR="008E5222" w:rsidRDefault="008E5222" w:rsidP="00CA07AB">
      <w:pPr>
        <w:spacing w:after="0" w:line="240" w:lineRule="auto"/>
      </w:pPr>
      <w:r>
        <w:separator/>
      </w:r>
    </w:p>
  </w:endnote>
  <w:endnote w:type="continuationSeparator" w:id="0">
    <w:p w14:paraId="4A27C07D" w14:textId="77777777" w:rsidR="008E5222" w:rsidRDefault="008E5222" w:rsidP="00CA0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253304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CB0EE8A" w14:textId="6B1A7BCA" w:rsidR="00CA07AB" w:rsidRDefault="00CA07AB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2868EF" w14:textId="77777777" w:rsidR="00CA07AB" w:rsidRDefault="00CA0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FB73" w14:textId="77777777" w:rsidR="008E5222" w:rsidRDefault="008E5222" w:rsidP="00CA07AB">
      <w:pPr>
        <w:spacing w:after="0" w:line="240" w:lineRule="auto"/>
      </w:pPr>
      <w:r>
        <w:separator/>
      </w:r>
    </w:p>
  </w:footnote>
  <w:footnote w:type="continuationSeparator" w:id="0">
    <w:p w14:paraId="7931D8E3" w14:textId="77777777" w:rsidR="008E5222" w:rsidRDefault="008E5222" w:rsidP="00CA0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C0A"/>
    <w:multiLevelType w:val="hybridMultilevel"/>
    <w:tmpl w:val="90989902"/>
    <w:lvl w:ilvl="0" w:tplc="629EA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CE5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8E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9A49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549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C6C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76A0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84B1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C69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537DE8"/>
    <w:multiLevelType w:val="hybridMultilevel"/>
    <w:tmpl w:val="1402EEC2"/>
    <w:lvl w:ilvl="0" w:tplc="3DA42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865D7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520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0461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329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E0A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425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9C4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3EE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C671D"/>
    <w:multiLevelType w:val="hybridMultilevel"/>
    <w:tmpl w:val="0E38B7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70DC5"/>
    <w:multiLevelType w:val="hybridMultilevel"/>
    <w:tmpl w:val="AD2C00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491E"/>
    <w:multiLevelType w:val="hybridMultilevel"/>
    <w:tmpl w:val="DBA85D8E"/>
    <w:lvl w:ilvl="0" w:tplc="0D2A4C6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27D3F"/>
    <w:multiLevelType w:val="hybridMultilevel"/>
    <w:tmpl w:val="4E7C50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A36E9"/>
    <w:multiLevelType w:val="multilevel"/>
    <w:tmpl w:val="95E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755B53"/>
    <w:multiLevelType w:val="hybridMultilevel"/>
    <w:tmpl w:val="B16ACD7A"/>
    <w:lvl w:ilvl="0" w:tplc="4428F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B26C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A79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38C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22A3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4C51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8D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6D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AB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9696BE7"/>
    <w:multiLevelType w:val="hybridMultilevel"/>
    <w:tmpl w:val="ACC2227C"/>
    <w:lvl w:ilvl="0" w:tplc="6A18A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925B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28B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1AF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2EFE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820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EED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EA1C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620F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C270C99"/>
    <w:multiLevelType w:val="multilevel"/>
    <w:tmpl w:val="FEC2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5577B"/>
    <w:multiLevelType w:val="hybridMultilevel"/>
    <w:tmpl w:val="9F6A2F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01302"/>
    <w:multiLevelType w:val="multilevel"/>
    <w:tmpl w:val="E6A026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E25A6"/>
    <w:multiLevelType w:val="multilevel"/>
    <w:tmpl w:val="F2E4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64734D"/>
    <w:multiLevelType w:val="hybridMultilevel"/>
    <w:tmpl w:val="01C41D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03529"/>
    <w:multiLevelType w:val="hybridMultilevel"/>
    <w:tmpl w:val="3A7E46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F1B00"/>
    <w:multiLevelType w:val="multilevel"/>
    <w:tmpl w:val="2EFC0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420A51"/>
    <w:multiLevelType w:val="multilevel"/>
    <w:tmpl w:val="02CE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316EAF"/>
    <w:multiLevelType w:val="multilevel"/>
    <w:tmpl w:val="0756A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F86486"/>
    <w:multiLevelType w:val="hybridMultilevel"/>
    <w:tmpl w:val="74A4185C"/>
    <w:lvl w:ilvl="0" w:tplc="FA1E0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B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FEA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D26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41B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944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72B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4AA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05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68F29B2"/>
    <w:multiLevelType w:val="hybridMultilevel"/>
    <w:tmpl w:val="B4164A2A"/>
    <w:lvl w:ilvl="0" w:tplc="82F8D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565B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3E8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1A9B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2E6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AC3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90A2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3C1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3E9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02898308">
    <w:abstractNumId w:val="19"/>
  </w:num>
  <w:num w:numId="2" w16cid:durableId="559562491">
    <w:abstractNumId w:val="18"/>
  </w:num>
  <w:num w:numId="3" w16cid:durableId="900360567">
    <w:abstractNumId w:val="14"/>
  </w:num>
  <w:num w:numId="4" w16cid:durableId="1720397945">
    <w:abstractNumId w:val="8"/>
  </w:num>
  <w:num w:numId="5" w16cid:durableId="811404115">
    <w:abstractNumId w:val="0"/>
  </w:num>
  <w:num w:numId="6" w16cid:durableId="1520703085">
    <w:abstractNumId w:val="7"/>
  </w:num>
  <w:num w:numId="7" w16cid:durableId="1379469963">
    <w:abstractNumId w:val="1"/>
  </w:num>
  <w:num w:numId="8" w16cid:durableId="1645156553">
    <w:abstractNumId w:val="5"/>
  </w:num>
  <w:num w:numId="9" w16cid:durableId="2144686870">
    <w:abstractNumId w:val="10"/>
  </w:num>
  <w:num w:numId="10" w16cid:durableId="1310096067">
    <w:abstractNumId w:val="4"/>
  </w:num>
  <w:num w:numId="11" w16cid:durableId="891619939">
    <w:abstractNumId w:val="11"/>
  </w:num>
  <w:num w:numId="12" w16cid:durableId="447820649">
    <w:abstractNumId w:val="6"/>
  </w:num>
  <w:num w:numId="13" w16cid:durableId="1855458005">
    <w:abstractNumId w:val="12"/>
  </w:num>
  <w:num w:numId="14" w16cid:durableId="740756283">
    <w:abstractNumId w:val="13"/>
  </w:num>
  <w:num w:numId="15" w16cid:durableId="933169516">
    <w:abstractNumId w:val="16"/>
  </w:num>
  <w:num w:numId="16" w16cid:durableId="48774141">
    <w:abstractNumId w:val="2"/>
  </w:num>
  <w:num w:numId="17" w16cid:durableId="1833259173">
    <w:abstractNumId w:val="9"/>
  </w:num>
  <w:num w:numId="18" w16cid:durableId="1662124640">
    <w:abstractNumId w:val="3"/>
  </w:num>
  <w:num w:numId="19" w16cid:durableId="85152361">
    <w:abstractNumId w:val="17"/>
  </w:num>
  <w:num w:numId="20" w16cid:durableId="3402090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24"/>
    <w:rsid w:val="001519D4"/>
    <w:rsid w:val="0021445D"/>
    <w:rsid w:val="00260638"/>
    <w:rsid w:val="00264AFF"/>
    <w:rsid w:val="003862F1"/>
    <w:rsid w:val="00552B24"/>
    <w:rsid w:val="006311E9"/>
    <w:rsid w:val="006D0DC4"/>
    <w:rsid w:val="007623CB"/>
    <w:rsid w:val="007B6494"/>
    <w:rsid w:val="008E5222"/>
    <w:rsid w:val="00931111"/>
    <w:rsid w:val="00977AB2"/>
    <w:rsid w:val="009B02E7"/>
    <w:rsid w:val="00B15C27"/>
    <w:rsid w:val="00C6087E"/>
    <w:rsid w:val="00C8428D"/>
    <w:rsid w:val="00CA07AB"/>
    <w:rsid w:val="00D6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11064B"/>
  <w15:chartTrackingRefBased/>
  <w15:docId w15:val="{6301D551-DD3A-4CA5-ACF2-69B8AE4E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B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B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B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B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B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B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52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B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B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B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B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B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B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B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B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B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B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B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B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B24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1445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A0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7AB"/>
  </w:style>
  <w:style w:type="paragraph" w:styleId="Footer">
    <w:name w:val="footer"/>
    <w:basedOn w:val="Normal"/>
    <w:link w:val="FooterChar"/>
    <w:uiPriority w:val="99"/>
    <w:unhideWhenUsed/>
    <w:rsid w:val="00CA0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Scholtz</dc:creator>
  <cp:keywords/>
  <dc:description/>
  <cp:lastModifiedBy>Jan Scholtz</cp:lastModifiedBy>
  <cp:revision>9</cp:revision>
  <dcterms:created xsi:type="dcterms:W3CDTF">2026-08-17T09:43:00Z</dcterms:created>
  <dcterms:modified xsi:type="dcterms:W3CDTF">2026-08-26T13:49:00Z</dcterms:modified>
</cp:coreProperties>
</file>