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1188"/>
      </w:tblGrid>
      <w:tr w:rsidR="001A34BB" w:rsidRPr="00BD5B75" w:rsidTr="00BD5B75">
        <w:tc>
          <w:tcPr>
            <w:tcW w:w="8388" w:type="dxa"/>
            <w:vAlign w:val="center"/>
          </w:tcPr>
          <w:p w:rsidR="001A34BB" w:rsidRPr="00BD5B75" w:rsidRDefault="001A34BB" w:rsidP="001A34BB">
            <w:pPr>
              <w:autoSpaceDE w:val="0"/>
              <w:autoSpaceDN w:val="0"/>
              <w:adjustRightInd w:val="0"/>
              <w:rPr>
                <w:rFonts w:asciiTheme="majorHAnsi" w:hAnsiTheme="majorHAnsi" w:cs="Trebuchet MS"/>
                <w:sz w:val="48"/>
                <w:szCs w:val="48"/>
              </w:rPr>
            </w:pPr>
            <w:r w:rsidRPr="00BD5B75">
              <w:rPr>
                <w:rFonts w:asciiTheme="majorHAnsi" w:hAnsiTheme="majorHAnsi" w:cs="Trebuchet MS"/>
                <w:b/>
                <w:sz w:val="48"/>
                <w:szCs w:val="48"/>
              </w:rPr>
              <w:t>Regional SLMTA TOT Announcement</w:t>
            </w:r>
          </w:p>
        </w:tc>
        <w:tc>
          <w:tcPr>
            <w:tcW w:w="1188" w:type="dxa"/>
          </w:tcPr>
          <w:p w:rsidR="001A34BB" w:rsidRPr="00BD5B75" w:rsidRDefault="004212BF" w:rsidP="00BD5B75">
            <w:pPr>
              <w:autoSpaceDE w:val="0"/>
              <w:autoSpaceDN w:val="0"/>
              <w:adjustRightInd w:val="0"/>
              <w:jc w:val="center"/>
              <w:rPr>
                <w:rFonts w:asciiTheme="majorHAnsi" w:hAnsiTheme="majorHAnsi" w:cs="Trebuchet MS"/>
                <w:sz w:val="48"/>
                <w:szCs w:val="48"/>
              </w:rPr>
            </w:pPr>
            <w:r>
              <w:rPr>
                <w:rFonts w:ascii="Cambria" w:hAnsi="Cambria" w:cs="Trebuchet MS"/>
                <w:noProof/>
                <w:sz w:val="48"/>
                <w:szCs w:val="48"/>
                <w:lang w:eastAsia="en-US"/>
              </w:rPr>
              <w:drawing>
                <wp:inline distT="0" distB="0" distL="0" distR="0">
                  <wp:extent cx="723900" cy="1021080"/>
                  <wp:effectExtent l="0" t="0" r="0" b="7620"/>
                  <wp:docPr id="1" name="Picture 1" descr="NEW_SLMTA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SLMTA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21080"/>
                          </a:xfrm>
                          <a:prstGeom prst="rect">
                            <a:avLst/>
                          </a:prstGeom>
                          <a:noFill/>
                          <a:ln>
                            <a:noFill/>
                          </a:ln>
                        </pic:spPr>
                      </pic:pic>
                    </a:graphicData>
                  </a:graphic>
                </wp:inline>
              </w:drawing>
            </w:r>
          </w:p>
        </w:tc>
      </w:tr>
    </w:tbl>
    <w:p w:rsidR="00C20165" w:rsidRDefault="00C20165" w:rsidP="00C20165">
      <w:pPr>
        <w:autoSpaceDE w:val="0"/>
        <w:autoSpaceDN w:val="0"/>
        <w:adjustRightInd w:val="0"/>
        <w:rPr>
          <w:rFonts w:asciiTheme="majorHAnsi" w:hAnsiTheme="majorHAnsi" w:cs="Trebuchet MS"/>
          <w:sz w:val="24"/>
          <w:szCs w:val="24"/>
        </w:rPr>
      </w:pPr>
    </w:p>
    <w:p w:rsidR="00BD5B75" w:rsidRDefault="00BD5B75" w:rsidP="00C20165">
      <w:pPr>
        <w:autoSpaceDE w:val="0"/>
        <w:autoSpaceDN w:val="0"/>
        <w:adjustRightInd w:val="0"/>
        <w:rPr>
          <w:rFonts w:asciiTheme="majorHAnsi" w:hAnsiTheme="majorHAnsi" w:cs="Arial"/>
        </w:rPr>
        <w:sectPr w:rsidR="00BD5B75" w:rsidSect="004212BF">
          <w:headerReference w:type="default" r:id="rId9"/>
          <w:pgSz w:w="12240" w:h="15840" w:code="1"/>
          <w:pgMar w:top="720" w:right="1440" w:bottom="720" w:left="1440" w:header="720" w:footer="720" w:gutter="0"/>
          <w:cols w:space="720"/>
          <w:docGrid w:linePitch="360"/>
        </w:sectPr>
      </w:pPr>
    </w:p>
    <w:p w:rsidR="002F162A" w:rsidRDefault="002F162A" w:rsidP="002F162A">
      <w:pPr>
        <w:autoSpaceDE w:val="0"/>
        <w:autoSpaceDN w:val="0"/>
        <w:adjustRightInd w:val="0"/>
        <w:rPr>
          <w:rFonts w:asciiTheme="majorHAnsi" w:hAnsiTheme="majorHAnsi" w:cs="Arial"/>
        </w:rPr>
      </w:pPr>
      <w:r w:rsidRPr="001A34BB">
        <w:rPr>
          <w:rFonts w:asciiTheme="majorHAnsi" w:hAnsiTheme="majorHAnsi" w:cs="Arial"/>
        </w:rPr>
        <w:t xml:space="preserve">We are now accepting applications for Training-of-Trainers </w:t>
      </w:r>
      <w:r>
        <w:rPr>
          <w:rFonts w:asciiTheme="majorHAnsi" w:hAnsiTheme="majorHAnsi" w:cs="Arial"/>
        </w:rPr>
        <w:t xml:space="preserve">(TOT) </w:t>
      </w:r>
      <w:r w:rsidRPr="001A34BB">
        <w:rPr>
          <w:rFonts w:asciiTheme="majorHAnsi" w:hAnsiTheme="majorHAnsi" w:cs="Arial"/>
        </w:rPr>
        <w:t>workshop for SLMTA</w:t>
      </w:r>
      <w:r>
        <w:rPr>
          <w:rFonts w:asciiTheme="majorHAnsi" w:hAnsiTheme="majorHAnsi" w:cs="Arial"/>
        </w:rPr>
        <w:t xml:space="preserve"> 1</w:t>
      </w:r>
      <w:r w:rsidRPr="001A34BB">
        <w:rPr>
          <w:rFonts w:asciiTheme="majorHAnsi" w:hAnsiTheme="majorHAnsi" w:cs="Arial"/>
        </w:rPr>
        <w:t xml:space="preserve"> (Strengthening Laboratory Man</w:t>
      </w:r>
      <w:r w:rsidR="003D1C23">
        <w:rPr>
          <w:rFonts w:asciiTheme="majorHAnsi" w:hAnsiTheme="majorHAnsi" w:cs="Arial"/>
        </w:rPr>
        <w:t xml:space="preserve">agement </w:t>
      </w:r>
      <w:proofErr w:type="gramStart"/>
      <w:r w:rsidR="003D1C23">
        <w:rPr>
          <w:rFonts w:asciiTheme="majorHAnsi" w:hAnsiTheme="majorHAnsi" w:cs="Arial"/>
        </w:rPr>
        <w:t>Toward</w:t>
      </w:r>
      <w:proofErr w:type="gramEnd"/>
      <w:r w:rsidR="003D1C23">
        <w:rPr>
          <w:rFonts w:asciiTheme="majorHAnsi" w:hAnsiTheme="majorHAnsi" w:cs="Arial"/>
        </w:rPr>
        <w:t xml:space="preserve"> Accreditation). </w:t>
      </w:r>
      <w:r w:rsidRPr="002B0613">
        <w:rPr>
          <w:rFonts w:asciiTheme="majorHAnsi" w:hAnsiTheme="majorHAnsi" w:cs="Arial"/>
        </w:rPr>
        <w:t xml:space="preserve">Countries may submit as many candidates as they want, and their applications </w:t>
      </w:r>
      <w:r w:rsidRPr="00E95D27">
        <w:rPr>
          <w:rFonts w:asciiTheme="majorHAnsi" w:hAnsiTheme="majorHAnsi" w:cs="Arial"/>
          <w:b/>
          <w:i/>
        </w:rPr>
        <w:t xml:space="preserve">must be </w:t>
      </w:r>
      <w:r>
        <w:rPr>
          <w:rFonts w:asciiTheme="majorHAnsi" w:hAnsiTheme="majorHAnsi" w:cs="Arial"/>
          <w:b/>
          <w:i/>
        </w:rPr>
        <w:t>rank-ordered</w:t>
      </w:r>
      <w:r w:rsidRPr="002B0613">
        <w:rPr>
          <w:rFonts w:asciiTheme="majorHAnsi" w:hAnsiTheme="majorHAnsi" w:cs="Arial"/>
        </w:rPr>
        <w:t xml:space="preserve"> so we know whom to admit first.  Please note that no application </w:t>
      </w:r>
      <w:proofErr w:type="gramStart"/>
      <w:r w:rsidRPr="002B0613">
        <w:rPr>
          <w:rFonts w:asciiTheme="majorHAnsi" w:hAnsiTheme="majorHAnsi" w:cs="Arial"/>
        </w:rPr>
        <w:t>will be accepted</w:t>
      </w:r>
      <w:proofErr w:type="gramEnd"/>
      <w:r w:rsidRPr="00BD5B75">
        <w:rPr>
          <w:rFonts w:asciiTheme="majorHAnsi" w:hAnsiTheme="majorHAnsi" w:cs="Arial"/>
        </w:rPr>
        <w:t xml:space="preserve"> without a </w:t>
      </w:r>
      <w:r w:rsidRPr="000F5B8F">
        <w:rPr>
          <w:rFonts w:asciiTheme="majorHAnsi" w:hAnsiTheme="majorHAnsi" w:cs="Arial"/>
          <w:u w:val="single"/>
        </w:rPr>
        <w:t>proof of financial support</w:t>
      </w:r>
      <w:r w:rsidRPr="00BD5B75">
        <w:rPr>
          <w:rFonts w:asciiTheme="majorHAnsi" w:hAnsiTheme="majorHAnsi" w:cs="Arial"/>
        </w:rPr>
        <w:t>. This is to avoid repeating the situation where an accepted applicant cancels at the last minute due to lack of financial support.</w:t>
      </w:r>
    </w:p>
    <w:p w:rsidR="002F162A" w:rsidRPr="00BD5B75" w:rsidRDefault="002F162A" w:rsidP="002F162A">
      <w:pPr>
        <w:autoSpaceDE w:val="0"/>
        <w:autoSpaceDN w:val="0"/>
        <w:adjustRightInd w:val="0"/>
        <w:rPr>
          <w:rFonts w:asciiTheme="majorHAnsi" w:hAnsiTheme="majorHAnsi" w:cs="Arial"/>
        </w:rPr>
      </w:pPr>
    </w:p>
    <w:p w:rsidR="002F162A" w:rsidRDefault="002F162A" w:rsidP="00C20165">
      <w:pPr>
        <w:autoSpaceDE w:val="0"/>
        <w:autoSpaceDN w:val="0"/>
        <w:adjustRightInd w:val="0"/>
        <w:rPr>
          <w:rFonts w:asciiTheme="majorHAnsi" w:hAnsiTheme="majorHAnsi" w:cs="Arial"/>
        </w:rPr>
      </w:pPr>
      <w:r w:rsidRPr="00BD5B75">
        <w:rPr>
          <w:rFonts w:asciiTheme="majorHAnsi" w:hAnsiTheme="majorHAnsi" w:cs="Arial"/>
        </w:rPr>
        <w:t xml:space="preserve">Class size will be limited </w:t>
      </w:r>
      <w:r w:rsidRPr="001A34BB">
        <w:rPr>
          <w:rFonts w:asciiTheme="majorHAnsi" w:hAnsiTheme="majorHAnsi" w:cs="Arial"/>
        </w:rPr>
        <w:t xml:space="preserve">to 24 participants. </w:t>
      </w:r>
      <w:r w:rsidRPr="000F5B8F">
        <w:rPr>
          <w:rFonts w:asciiTheme="majorHAnsi" w:hAnsiTheme="majorHAnsi" w:cs="Arial"/>
          <w:color w:val="FF0000"/>
          <w:u w:val="single"/>
        </w:rPr>
        <w:t xml:space="preserve">For PEPFAR supported countries, </w:t>
      </w:r>
      <w:r w:rsidRPr="00B626D2">
        <w:rPr>
          <w:rFonts w:asciiTheme="majorHAnsi" w:hAnsiTheme="majorHAnsi" w:cs="Arial"/>
          <w:color w:val="FF0000"/>
          <w:u w:val="single"/>
        </w:rPr>
        <w:t xml:space="preserve">candidates </w:t>
      </w:r>
      <w:proofErr w:type="gramStart"/>
      <w:r w:rsidRPr="00B626D2">
        <w:rPr>
          <w:rFonts w:asciiTheme="majorHAnsi" w:hAnsiTheme="majorHAnsi" w:cs="Arial"/>
          <w:color w:val="FF0000"/>
          <w:u w:val="single"/>
        </w:rPr>
        <w:t xml:space="preserve">must be </w:t>
      </w:r>
      <w:r>
        <w:rPr>
          <w:rFonts w:asciiTheme="majorHAnsi" w:hAnsiTheme="majorHAnsi" w:cs="Arial"/>
          <w:color w:val="FF0000"/>
          <w:u w:val="single"/>
        </w:rPr>
        <w:t>submitt</w:t>
      </w:r>
      <w:r w:rsidRPr="00B626D2">
        <w:rPr>
          <w:rFonts w:asciiTheme="majorHAnsi" w:hAnsiTheme="majorHAnsi" w:cs="Arial"/>
          <w:color w:val="FF0000"/>
          <w:u w:val="single"/>
        </w:rPr>
        <w:t>ed</w:t>
      </w:r>
      <w:proofErr w:type="gramEnd"/>
      <w:r w:rsidRPr="00B626D2">
        <w:rPr>
          <w:rFonts w:asciiTheme="majorHAnsi" w:hAnsiTheme="majorHAnsi" w:cs="Arial"/>
          <w:color w:val="FF0000"/>
          <w:u w:val="single"/>
        </w:rPr>
        <w:t xml:space="preserve"> by CDC </w:t>
      </w:r>
      <w:r>
        <w:rPr>
          <w:rFonts w:asciiTheme="majorHAnsi" w:hAnsiTheme="majorHAnsi" w:cs="Arial"/>
          <w:color w:val="FF0000"/>
          <w:u w:val="single"/>
        </w:rPr>
        <w:t xml:space="preserve">in-country </w:t>
      </w:r>
      <w:r w:rsidRPr="00B626D2">
        <w:rPr>
          <w:rFonts w:asciiTheme="majorHAnsi" w:hAnsiTheme="majorHAnsi" w:cs="Arial"/>
          <w:color w:val="FF0000"/>
          <w:u w:val="single"/>
        </w:rPr>
        <w:t xml:space="preserve">Lab Advisors, </w:t>
      </w:r>
      <w:r>
        <w:rPr>
          <w:rFonts w:asciiTheme="majorHAnsi" w:hAnsiTheme="majorHAnsi" w:cs="Arial"/>
          <w:color w:val="FF0000"/>
          <w:u w:val="single"/>
        </w:rPr>
        <w:t xml:space="preserve">who are responsible for screening the applicants with their </w:t>
      </w:r>
      <w:r w:rsidRPr="00B626D2">
        <w:rPr>
          <w:rFonts w:asciiTheme="majorHAnsi" w:hAnsiTheme="majorHAnsi" w:cs="Arial"/>
          <w:color w:val="FF0000"/>
          <w:u w:val="single"/>
        </w:rPr>
        <w:t>MOH</w:t>
      </w:r>
      <w:r>
        <w:rPr>
          <w:rFonts w:asciiTheme="majorHAnsi" w:hAnsiTheme="majorHAnsi" w:cs="Arial"/>
          <w:color w:val="FF0000"/>
          <w:u w:val="single"/>
        </w:rPr>
        <w:t xml:space="preserve"> counterparts</w:t>
      </w:r>
      <w:r w:rsidRPr="001A34BB">
        <w:rPr>
          <w:rFonts w:asciiTheme="majorHAnsi" w:hAnsiTheme="majorHAnsi" w:cs="Arial"/>
        </w:rPr>
        <w:t xml:space="preserve">. Pay special attention to the </w:t>
      </w:r>
      <w:r w:rsidRPr="00D2366C">
        <w:rPr>
          <w:rFonts w:asciiTheme="majorHAnsi" w:hAnsiTheme="majorHAnsi" w:cs="Arial"/>
          <w:b/>
          <w:i/>
        </w:rPr>
        <w:t>selection criteria</w:t>
      </w:r>
      <w:r w:rsidRPr="001A34BB">
        <w:rPr>
          <w:rFonts w:asciiTheme="majorHAnsi" w:hAnsiTheme="majorHAnsi" w:cs="Arial"/>
        </w:rPr>
        <w:t xml:space="preserve"> below. Acceptance </w:t>
      </w:r>
      <w:proofErr w:type="gramStart"/>
      <w:r w:rsidRPr="001A34BB">
        <w:rPr>
          <w:rFonts w:asciiTheme="majorHAnsi" w:hAnsiTheme="majorHAnsi" w:cs="Arial"/>
        </w:rPr>
        <w:t>will be based</w:t>
      </w:r>
      <w:proofErr w:type="gramEnd"/>
      <w:r w:rsidRPr="001A34BB">
        <w:rPr>
          <w:rFonts w:asciiTheme="majorHAnsi" w:hAnsiTheme="majorHAnsi" w:cs="Arial"/>
        </w:rPr>
        <w:t xml:space="preserve"> on program </w:t>
      </w:r>
      <w:r w:rsidRPr="001A34BB">
        <w:rPr>
          <w:rFonts w:asciiTheme="majorHAnsi" w:hAnsiTheme="majorHAnsi" w:cs="Arial"/>
        </w:rPr>
        <w:t xml:space="preserve">needs; justifications </w:t>
      </w:r>
      <w:r>
        <w:rPr>
          <w:rFonts w:asciiTheme="majorHAnsi" w:hAnsiTheme="majorHAnsi" w:cs="Arial"/>
        </w:rPr>
        <w:t>are welcome</w:t>
      </w:r>
      <w:r w:rsidRPr="001A34BB">
        <w:rPr>
          <w:rFonts w:asciiTheme="majorHAnsi" w:hAnsiTheme="majorHAnsi" w:cs="Arial"/>
        </w:rPr>
        <w:t>. Please note that if the demand is high, some countries may not get any slots in this workshop.</w:t>
      </w:r>
    </w:p>
    <w:p w:rsidR="002F162A" w:rsidRDefault="002F162A" w:rsidP="00C20165">
      <w:pPr>
        <w:autoSpaceDE w:val="0"/>
        <w:autoSpaceDN w:val="0"/>
        <w:adjustRightInd w:val="0"/>
        <w:rPr>
          <w:rFonts w:asciiTheme="majorHAnsi" w:hAnsiTheme="majorHAnsi" w:cs="Arial"/>
        </w:rPr>
      </w:pPr>
    </w:p>
    <w:p w:rsidR="002F162A" w:rsidRDefault="002F162A" w:rsidP="00C20165">
      <w:pPr>
        <w:autoSpaceDE w:val="0"/>
        <w:autoSpaceDN w:val="0"/>
        <w:adjustRightInd w:val="0"/>
        <w:rPr>
          <w:rFonts w:asciiTheme="majorHAnsi" w:hAnsiTheme="majorHAnsi" w:cs="Arial"/>
        </w:rPr>
      </w:pPr>
      <w:r w:rsidRPr="002F162A">
        <w:rPr>
          <w:rFonts w:asciiTheme="majorHAnsi" w:hAnsiTheme="majorHAnsi" w:cs="Arial"/>
        </w:rPr>
        <w:t xml:space="preserve">SLMTA has helped </w:t>
      </w:r>
      <w:r>
        <w:rPr>
          <w:rFonts w:asciiTheme="majorHAnsi" w:hAnsiTheme="majorHAnsi" w:cs="Arial"/>
        </w:rPr>
        <w:t>more than 100</w:t>
      </w:r>
      <w:r w:rsidRPr="002F162A">
        <w:rPr>
          <w:rFonts w:asciiTheme="majorHAnsi" w:hAnsiTheme="majorHAnsi" w:cs="Arial"/>
        </w:rPr>
        <w:t xml:space="preserve"> laboratories achieve accreditation. </w:t>
      </w:r>
      <w:r>
        <w:rPr>
          <w:rFonts w:asciiTheme="majorHAnsi" w:hAnsiTheme="majorHAnsi" w:cs="Arial"/>
        </w:rPr>
        <w:t>Nine</w:t>
      </w:r>
      <w:r w:rsidRPr="002F162A">
        <w:rPr>
          <w:rFonts w:asciiTheme="majorHAnsi" w:hAnsiTheme="majorHAnsi" w:cs="Arial"/>
        </w:rPr>
        <w:t xml:space="preserve"> years after it first debuted, the SLMTA TOT remains an important tool to build capacity and expertise for implementing QMS, particularly for laboratories rated at 0-1 SLIPTA stars. It helps those new to the accreditation journey gain foundational skills before they are ready to tackle more complicated QSE such as internal audit, corrective action, occurrence management and management review. The TOT employs a rigorous </w:t>
      </w:r>
      <w:proofErr w:type="spellStart"/>
      <w:r w:rsidRPr="002F162A">
        <w:rPr>
          <w:rFonts w:asciiTheme="majorHAnsi" w:hAnsiTheme="majorHAnsi" w:cs="Arial"/>
        </w:rPr>
        <w:t>Teachback</w:t>
      </w:r>
      <w:proofErr w:type="spellEnd"/>
      <w:r w:rsidRPr="002F162A">
        <w:rPr>
          <w:rFonts w:asciiTheme="majorHAnsi" w:hAnsiTheme="majorHAnsi" w:cs="Arial"/>
        </w:rPr>
        <w:t xml:space="preserve"> methodology to train trainers.</w:t>
      </w:r>
    </w:p>
    <w:p w:rsidR="00C20165" w:rsidRPr="00BD5B75" w:rsidRDefault="00C20165" w:rsidP="00C20165">
      <w:pPr>
        <w:autoSpaceDE w:val="0"/>
        <w:autoSpaceDN w:val="0"/>
        <w:adjustRightInd w:val="0"/>
        <w:rPr>
          <w:rFonts w:asciiTheme="majorHAnsi" w:hAnsiTheme="majorHAnsi" w:cs="Arial"/>
        </w:rPr>
      </w:pPr>
    </w:p>
    <w:p w:rsidR="00C20165" w:rsidRPr="001A34BB" w:rsidRDefault="00C20165" w:rsidP="00C20165">
      <w:pPr>
        <w:autoSpaceDE w:val="0"/>
        <w:autoSpaceDN w:val="0"/>
        <w:adjustRightInd w:val="0"/>
        <w:rPr>
          <w:rFonts w:asciiTheme="majorHAnsi" w:hAnsiTheme="majorHAnsi" w:cs="Arial"/>
        </w:rPr>
      </w:pPr>
    </w:p>
    <w:p w:rsidR="00BD5B75" w:rsidRDefault="00BD5B75" w:rsidP="00C20165">
      <w:pPr>
        <w:autoSpaceDE w:val="0"/>
        <w:autoSpaceDN w:val="0"/>
        <w:adjustRightInd w:val="0"/>
        <w:rPr>
          <w:rFonts w:asciiTheme="majorHAnsi" w:hAnsiTheme="majorHAnsi" w:cs="Arial"/>
        </w:rPr>
        <w:sectPr w:rsidR="00BD5B75" w:rsidSect="00BD5B75">
          <w:type w:val="continuous"/>
          <w:pgSz w:w="12240" w:h="15840" w:code="1"/>
          <w:pgMar w:top="864" w:right="1440" w:bottom="864" w:left="1440" w:header="720" w:footer="720" w:gutter="0"/>
          <w:cols w:num="2" w:space="432"/>
          <w:docGrid w:linePitch="360"/>
        </w:sectPr>
      </w:pPr>
    </w:p>
    <w:p w:rsidR="00C20165" w:rsidRPr="001A34BB" w:rsidRDefault="00C20165" w:rsidP="00C20165">
      <w:pPr>
        <w:autoSpaceDE w:val="0"/>
        <w:autoSpaceDN w:val="0"/>
        <w:adjustRightInd w:val="0"/>
        <w:rPr>
          <w:rFonts w:asciiTheme="majorHAnsi" w:hAnsiTheme="majorHAnsi" w:cs="Arial"/>
        </w:rPr>
      </w:pPr>
    </w:p>
    <w:p w:rsidR="001A34BB" w:rsidRDefault="001A34BB" w:rsidP="00BD5B75">
      <w:pPr>
        <w:pBdr>
          <w:top w:val="thinThickMediumGap" w:sz="24" w:space="1" w:color="auto"/>
        </w:pBdr>
        <w:autoSpaceDE w:val="0"/>
        <w:autoSpaceDN w:val="0"/>
        <w:adjustRightInd w:val="0"/>
        <w:spacing w:after="120"/>
        <w:rPr>
          <w:rFonts w:asciiTheme="majorHAnsi" w:hAnsiTheme="majorHAnsi" w:cs="Arial"/>
          <w:b/>
          <w:bCs/>
        </w:rPr>
      </w:pPr>
    </w:p>
    <w:p w:rsidR="00C20165" w:rsidRPr="001A34BB" w:rsidRDefault="00C20165" w:rsidP="00C20165">
      <w:pPr>
        <w:autoSpaceDE w:val="0"/>
        <w:autoSpaceDN w:val="0"/>
        <w:adjustRightInd w:val="0"/>
        <w:spacing w:after="120"/>
        <w:rPr>
          <w:rFonts w:asciiTheme="majorHAnsi" w:hAnsiTheme="majorHAnsi" w:cs="Arial"/>
        </w:rPr>
      </w:pPr>
      <w:r w:rsidRPr="001A34BB">
        <w:rPr>
          <w:rFonts w:asciiTheme="majorHAnsi" w:hAnsiTheme="majorHAnsi" w:cs="Arial"/>
          <w:b/>
          <w:bCs/>
        </w:rPr>
        <w:t>Workshop Dates:</w:t>
      </w:r>
      <w:r w:rsidRPr="001A34BB">
        <w:rPr>
          <w:rFonts w:asciiTheme="majorHAnsi" w:hAnsiTheme="majorHAnsi" w:cs="Arial"/>
        </w:rPr>
        <w:t xml:space="preserve"> </w:t>
      </w:r>
      <w:r w:rsidR="002F162A">
        <w:rPr>
          <w:rFonts w:asciiTheme="majorHAnsi" w:hAnsiTheme="majorHAnsi" w:cs="Arial"/>
          <w:b/>
          <w:color w:val="C00000"/>
        </w:rPr>
        <w:t>June 17</w:t>
      </w:r>
      <w:r w:rsidR="000F5B8F">
        <w:rPr>
          <w:rFonts w:asciiTheme="majorHAnsi" w:hAnsiTheme="majorHAnsi" w:cs="Arial"/>
          <w:b/>
          <w:color w:val="C00000"/>
        </w:rPr>
        <w:t xml:space="preserve"> –</w:t>
      </w:r>
      <w:r w:rsidR="00E64C04">
        <w:rPr>
          <w:rFonts w:asciiTheme="majorHAnsi" w:hAnsiTheme="majorHAnsi" w:cs="Arial"/>
          <w:b/>
          <w:color w:val="C00000"/>
        </w:rPr>
        <w:t xml:space="preserve"> </w:t>
      </w:r>
      <w:r w:rsidR="002F162A">
        <w:rPr>
          <w:rFonts w:asciiTheme="majorHAnsi" w:hAnsiTheme="majorHAnsi" w:cs="Arial"/>
          <w:b/>
          <w:color w:val="C00000"/>
        </w:rPr>
        <w:t>28</w:t>
      </w:r>
      <w:r w:rsidR="00E64C04">
        <w:rPr>
          <w:rFonts w:asciiTheme="majorHAnsi" w:hAnsiTheme="majorHAnsi" w:cs="Arial"/>
          <w:b/>
          <w:color w:val="C00000"/>
        </w:rPr>
        <w:t>, 201</w:t>
      </w:r>
      <w:r w:rsidR="002F162A">
        <w:rPr>
          <w:rFonts w:asciiTheme="majorHAnsi" w:hAnsiTheme="majorHAnsi" w:cs="Arial"/>
          <w:b/>
          <w:color w:val="C00000"/>
        </w:rPr>
        <w:t>9</w:t>
      </w:r>
    </w:p>
    <w:p w:rsidR="00C20165" w:rsidRDefault="00C20165" w:rsidP="00C20165">
      <w:pPr>
        <w:autoSpaceDE w:val="0"/>
        <w:autoSpaceDN w:val="0"/>
        <w:adjustRightInd w:val="0"/>
        <w:spacing w:after="120"/>
        <w:rPr>
          <w:rFonts w:asciiTheme="majorHAnsi" w:hAnsiTheme="majorHAnsi" w:cs="Arial"/>
        </w:rPr>
      </w:pPr>
      <w:r w:rsidRPr="001A34BB">
        <w:rPr>
          <w:rFonts w:asciiTheme="majorHAnsi" w:hAnsiTheme="majorHAnsi" w:cs="Arial"/>
          <w:b/>
          <w:bCs/>
        </w:rPr>
        <w:t>Workshop Location:</w:t>
      </w:r>
      <w:r w:rsidR="008A3FE1">
        <w:rPr>
          <w:rFonts w:asciiTheme="majorHAnsi" w:hAnsiTheme="majorHAnsi" w:cs="Arial"/>
          <w:b/>
          <w:bCs/>
        </w:rPr>
        <w:t xml:space="preserve"> </w:t>
      </w:r>
      <w:r w:rsidR="008A3FE1" w:rsidRPr="008A3FE1">
        <w:rPr>
          <w:rFonts w:asciiTheme="majorHAnsi" w:hAnsiTheme="majorHAnsi" w:cs="Arial"/>
          <w:bCs/>
        </w:rPr>
        <w:t xml:space="preserve">Garden Court </w:t>
      </w:r>
      <w:r w:rsidR="00510161">
        <w:rPr>
          <w:rFonts w:asciiTheme="majorHAnsi" w:hAnsiTheme="majorHAnsi" w:cs="Arial"/>
          <w:bCs/>
        </w:rPr>
        <w:t xml:space="preserve">- </w:t>
      </w:r>
      <w:r w:rsidR="008A3FE1" w:rsidRPr="008A3FE1">
        <w:rPr>
          <w:rFonts w:asciiTheme="majorHAnsi" w:hAnsiTheme="majorHAnsi" w:cs="Arial"/>
          <w:bCs/>
        </w:rPr>
        <w:t>OR Tambo</w:t>
      </w:r>
      <w:r w:rsidR="00510161">
        <w:rPr>
          <w:rFonts w:asciiTheme="majorHAnsi" w:hAnsiTheme="majorHAnsi" w:cs="Arial"/>
          <w:bCs/>
        </w:rPr>
        <w:t xml:space="preserve"> International Airport</w:t>
      </w:r>
      <w:r w:rsidR="002B0613">
        <w:rPr>
          <w:rFonts w:asciiTheme="majorHAnsi" w:hAnsiTheme="majorHAnsi" w:cs="Arial"/>
        </w:rPr>
        <w:t xml:space="preserve">, </w:t>
      </w:r>
      <w:r w:rsidR="00ED3CD8" w:rsidRPr="001A34BB">
        <w:rPr>
          <w:rFonts w:asciiTheme="majorHAnsi" w:hAnsiTheme="majorHAnsi" w:cs="Arial"/>
        </w:rPr>
        <w:t xml:space="preserve">Johannesburg, </w:t>
      </w:r>
      <w:r w:rsidRPr="001A34BB">
        <w:rPr>
          <w:rFonts w:asciiTheme="majorHAnsi" w:hAnsiTheme="majorHAnsi" w:cs="Arial"/>
        </w:rPr>
        <w:t>South Africa</w:t>
      </w:r>
    </w:p>
    <w:p w:rsidR="00C20165" w:rsidRPr="001A34BB" w:rsidRDefault="00C20165" w:rsidP="00C20165">
      <w:pPr>
        <w:autoSpaceDE w:val="0"/>
        <w:autoSpaceDN w:val="0"/>
        <w:adjustRightInd w:val="0"/>
        <w:spacing w:after="120"/>
        <w:rPr>
          <w:rFonts w:asciiTheme="majorHAnsi" w:hAnsiTheme="majorHAnsi" w:cs="Arial"/>
        </w:rPr>
      </w:pPr>
      <w:r w:rsidRPr="001A34BB">
        <w:rPr>
          <w:rFonts w:asciiTheme="majorHAnsi" w:hAnsiTheme="majorHAnsi" w:cs="Arial"/>
          <w:b/>
        </w:rPr>
        <w:t>Application Process</w:t>
      </w:r>
      <w:r w:rsidRPr="001A34BB">
        <w:rPr>
          <w:rFonts w:asciiTheme="majorHAnsi" w:hAnsiTheme="majorHAnsi" w:cs="Arial"/>
        </w:rPr>
        <w:t xml:space="preserve">: </w:t>
      </w:r>
    </w:p>
    <w:p w:rsidR="00C20165" w:rsidRPr="001A34BB" w:rsidRDefault="00ED3CD8" w:rsidP="00C20165">
      <w:pPr>
        <w:autoSpaceDE w:val="0"/>
        <w:autoSpaceDN w:val="0"/>
        <w:adjustRightInd w:val="0"/>
        <w:spacing w:after="120"/>
        <w:ind w:left="720"/>
        <w:rPr>
          <w:rFonts w:asciiTheme="majorHAnsi" w:hAnsiTheme="majorHAnsi" w:cs="Arial"/>
        </w:rPr>
      </w:pPr>
      <w:r w:rsidRPr="001A34BB">
        <w:rPr>
          <w:rFonts w:asciiTheme="majorHAnsi" w:hAnsiTheme="majorHAnsi" w:cs="Arial"/>
        </w:rPr>
        <w:t xml:space="preserve">Application </w:t>
      </w:r>
      <w:r w:rsidR="00AA37D3">
        <w:rPr>
          <w:rFonts w:asciiTheme="majorHAnsi" w:hAnsiTheme="majorHAnsi" w:cs="Arial"/>
        </w:rPr>
        <w:t xml:space="preserve">begins </w:t>
      </w:r>
      <w:r w:rsidR="00AA37D3" w:rsidRPr="00E814E3">
        <w:rPr>
          <w:rFonts w:asciiTheme="majorHAnsi" w:hAnsiTheme="majorHAnsi" w:cs="Arial"/>
          <w:b/>
          <w:u w:val="single"/>
        </w:rPr>
        <w:t xml:space="preserve">now </w:t>
      </w:r>
      <w:proofErr w:type="gramStart"/>
      <w:r w:rsidR="00AA37D3" w:rsidRPr="00E814E3">
        <w:rPr>
          <w:rFonts w:asciiTheme="majorHAnsi" w:hAnsiTheme="majorHAnsi" w:cs="Arial"/>
          <w:b/>
          <w:u w:val="single"/>
        </w:rPr>
        <w:t>till</w:t>
      </w:r>
      <w:proofErr w:type="gramEnd"/>
      <w:r w:rsidR="00AA37D3" w:rsidRPr="00E814E3">
        <w:rPr>
          <w:rFonts w:asciiTheme="majorHAnsi" w:hAnsiTheme="majorHAnsi" w:cs="Arial"/>
          <w:b/>
          <w:u w:val="single"/>
        </w:rPr>
        <w:t xml:space="preserve"> </w:t>
      </w:r>
      <w:r w:rsidR="003D1C23">
        <w:rPr>
          <w:rFonts w:asciiTheme="majorHAnsi" w:hAnsiTheme="majorHAnsi" w:cs="Arial"/>
          <w:b/>
          <w:i/>
          <w:u w:val="single"/>
        </w:rPr>
        <w:t>April 30</w:t>
      </w:r>
      <w:r w:rsidR="00FF3BBF" w:rsidRPr="00E814E3">
        <w:rPr>
          <w:rFonts w:asciiTheme="majorHAnsi" w:hAnsiTheme="majorHAnsi" w:cs="Arial"/>
          <w:b/>
          <w:i/>
          <w:u w:val="single"/>
        </w:rPr>
        <w:t>, 201</w:t>
      </w:r>
      <w:r w:rsidR="003D1C23">
        <w:rPr>
          <w:rFonts w:asciiTheme="majorHAnsi" w:hAnsiTheme="majorHAnsi" w:cs="Arial"/>
          <w:b/>
          <w:i/>
          <w:u w:val="single"/>
        </w:rPr>
        <w:t>9</w:t>
      </w:r>
      <w:r w:rsidRPr="003C4C86">
        <w:rPr>
          <w:rFonts w:asciiTheme="majorHAnsi" w:hAnsiTheme="majorHAnsi" w:cs="Arial"/>
        </w:rPr>
        <w:t>.</w:t>
      </w:r>
      <w:r w:rsidRPr="001A34BB">
        <w:rPr>
          <w:rFonts w:asciiTheme="majorHAnsi" w:hAnsiTheme="majorHAnsi" w:cs="Arial"/>
        </w:rPr>
        <w:t xml:space="preserve"> </w:t>
      </w:r>
      <w:proofErr w:type="gramStart"/>
      <w:r w:rsidRPr="00AA37D3">
        <w:rPr>
          <w:rFonts w:asciiTheme="majorHAnsi" w:hAnsiTheme="majorHAnsi" w:cs="Arial"/>
        </w:rPr>
        <w:t>But</w:t>
      </w:r>
      <w:proofErr w:type="gramEnd"/>
      <w:r w:rsidRPr="00AA37D3">
        <w:rPr>
          <w:rFonts w:asciiTheme="majorHAnsi" w:hAnsiTheme="majorHAnsi" w:cs="Arial"/>
        </w:rPr>
        <w:t xml:space="preserve"> don’t wait –</w:t>
      </w:r>
      <w:r w:rsidR="000157FD" w:rsidRPr="00AA37D3">
        <w:rPr>
          <w:rFonts w:asciiTheme="majorHAnsi" w:hAnsiTheme="majorHAnsi" w:cs="Arial"/>
          <w:i/>
        </w:rPr>
        <w:t xml:space="preserve">qualified </w:t>
      </w:r>
      <w:r w:rsidR="00C20165" w:rsidRPr="00AA37D3">
        <w:rPr>
          <w:rFonts w:asciiTheme="majorHAnsi" w:hAnsiTheme="majorHAnsi" w:cs="Arial"/>
          <w:i/>
        </w:rPr>
        <w:t>applica</w:t>
      </w:r>
      <w:r w:rsidR="00AA37D3" w:rsidRPr="00AA37D3">
        <w:rPr>
          <w:rFonts w:asciiTheme="majorHAnsi" w:hAnsiTheme="majorHAnsi" w:cs="Arial"/>
          <w:i/>
        </w:rPr>
        <w:t>n</w:t>
      </w:r>
      <w:r w:rsidR="00C20165" w:rsidRPr="00AA37D3">
        <w:rPr>
          <w:rFonts w:asciiTheme="majorHAnsi" w:hAnsiTheme="majorHAnsi" w:cs="Arial"/>
          <w:i/>
        </w:rPr>
        <w:t xml:space="preserve">ts </w:t>
      </w:r>
      <w:r w:rsidR="00DE050B" w:rsidRPr="00AA37D3">
        <w:rPr>
          <w:rFonts w:asciiTheme="majorHAnsi" w:hAnsiTheme="majorHAnsi" w:cs="Arial"/>
          <w:i/>
        </w:rPr>
        <w:t>will be accepted on first-come-first-served basis</w:t>
      </w:r>
      <w:r w:rsidR="00AA37D3">
        <w:rPr>
          <w:rFonts w:asciiTheme="majorHAnsi" w:hAnsiTheme="majorHAnsi" w:cs="Arial"/>
        </w:rPr>
        <w:t xml:space="preserve">. So apply early </w:t>
      </w:r>
      <w:r w:rsidR="00DE050B" w:rsidRPr="00DE050B">
        <w:rPr>
          <w:rFonts w:asciiTheme="majorHAnsi" w:hAnsiTheme="majorHAnsi" w:cs="Arial"/>
        </w:rPr>
        <w:t>to ensure</w:t>
      </w:r>
      <w:r w:rsidR="00DE050B">
        <w:rPr>
          <w:rFonts w:asciiTheme="majorHAnsi" w:hAnsiTheme="majorHAnsi" w:cs="Arial"/>
        </w:rPr>
        <w:t xml:space="preserve"> </w:t>
      </w:r>
      <w:r w:rsidR="00AA37D3">
        <w:rPr>
          <w:rFonts w:asciiTheme="majorHAnsi" w:hAnsiTheme="majorHAnsi" w:cs="Arial"/>
        </w:rPr>
        <w:t xml:space="preserve">a slot and </w:t>
      </w:r>
      <w:r w:rsidR="00DE050B">
        <w:rPr>
          <w:rFonts w:asciiTheme="majorHAnsi" w:hAnsiTheme="majorHAnsi" w:cs="Arial"/>
        </w:rPr>
        <w:t>sufficient time for entry VISA processing</w:t>
      </w:r>
      <w:r w:rsidR="006543C9" w:rsidRPr="001A34BB">
        <w:rPr>
          <w:rFonts w:asciiTheme="majorHAnsi" w:hAnsiTheme="majorHAnsi" w:cs="Arial"/>
        </w:rPr>
        <w:t>.</w:t>
      </w:r>
    </w:p>
    <w:p w:rsidR="00C20165" w:rsidRPr="001A34BB" w:rsidRDefault="00C20165" w:rsidP="00C20165">
      <w:pPr>
        <w:autoSpaceDE w:val="0"/>
        <w:autoSpaceDN w:val="0"/>
        <w:adjustRightInd w:val="0"/>
        <w:spacing w:after="120"/>
        <w:rPr>
          <w:rFonts w:asciiTheme="majorHAnsi" w:hAnsiTheme="majorHAnsi" w:cs="Arial"/>
          <w:b/>
          <w:bCs/>
        </w:rPr>
      </w:pPr>
      <w:r w:rsidRPr="001A34BB">
        <w:rPr>
          <w:rFonts w:asciiTheme="majorHAnsi" w:hAnsiTheme="majorHAnsi" w:cs="Arial"/>
          <w:b/>
          <w:bCs/>
        </w:rPr>
        <w:t xml:space="preserve">Candidate Selection Criteria: </w:t>
      </w:r>
    </w:p>
    <w:p w:rsidR="00C20165" w:rsidRPr="001A34BB" w:rsidRDefault="00C20165" w:rsidP="00C20165">
      <w:pPr>
        <w:autoSpaceDE w:val="0"/>
        <w:autoSpaceDN w:val="0"/>
        <w:adjustRightInd w:val="0"/>
        <w:spacing w:after="120"/>
        <w:ind w:left="720"/>
        <w:rPr>
          <w:rFonts w:asciiTheme="majorHAnsi" w:hAnsiTheme="majorHAnsi" w:cs="Arial"/>
        </w:rPr>
      </w:pPr>
      <w:r w:rsidRPr="001A34BB">
        <w:rPr>
          <w:rFonts w:asciiTheme="majorHAnsi" w:hAnsiTheme="majorHAnsi" w:cs="Arial"/>
        </w:rPr>
        <w:t xml:space="preserve">Ideal candidates are those who have participated </w:t>
      </w:r>
      <w:r w:rsidR="00A74082">
        <w:rPr>
          <w:rFonts w:asciiTheme="majorHAnsi" w:hAnsiTheme="majorHAnsi" w:cs="Arial"/>
        </w:rPr>
        <w:t>in the</w:t>
      </w:r>
      <w:r w:rsidRPr="001A34BB">
        <w:rPr>
          <w:rFonts w:asciiTheme="majorHAnsi" w:hAnsiTheme="majorHAnsi" w:cs="Arial"/>
        </w:rPr>
        <w:t xml:space="preserve"> SLMTA process and successfully implemented improvement projects in their laboratories.  </w:t>
      </w:r>
      <w:r w:rsidR="00B21C50" w:rsidRPr="001A34BB">
        <w:rPr>
          <w:rFonts w:asciiTheme="majorHAnsi" w:hAnsiTheme="majorHAnsi" w:cs="Arial"/>
        </w:rPr>
        <w:t xml:space="preserve">Other desired </w:t>
      </w:r>
      <w:r w:rsidRPr="001A34BB">
        <w:rPr>
          <w:rFonts w:asciiTheme="majorHAnsi" w:hAnsiTheme="majorHAnsi" w:cs="Arial"/>
        </w:rPr>
        <w:t>qualifications include:</w:t>
      </w:r>
    </w:p>
    <w:p w:rsidR="00C20165" w:rsidRPr="001A34BB" w:rsidRDefault="00C20165" w:rsidP="00C20165">
      <w:pPr>
        <w:numPr>
          <w:ilvl w:val="0"/>
          <w:numId w:val="1"/>
        </w:numPr>
        <w:autoSpaceDE w:val="0"/>
        <w:autoSpaceDN w:val="0"/>
        <w:adjustRightInd w:val="0"/>
        <w:spacing w:after="120"/>
        <w:ind w:left="1440" w:hanging="360"/>
        <w:rPr>
          <w:rFonts w:asciiTheme="majorHAnsi" w:hAnsiTheme="majorHAnsi" w:cs="Arial"/>
        </w:rPr>
      </w:pPr>
      <w:r w:rsidRPr="001A34BB">
        <w:rPr>
          <w:rFonts w:asciiTheme="majorHAnsi" w:hAnsiTheme="majorHAnsi" w:cs="Arial"/>
        </w:rPr>
        <w:t>Available to train (</w:t>
      </w:r>
      <w:r w:rsidR="00B21C50" w:rsidRPr="001A34BB">
        <w:rPr>
          <w:rFonts w:asciiTheme="majorHAnsi" w:hAnsiTheme="majorHAnsi" w:cs="Arial"/>
        </w:rPr>
        <w:t>VERY IMPORTANT</w:t>
      </w:r>
      <w:proofErr w:type="gramStart"/>
      <w:r w:rsidRPr="001A34BB">
        <w:rPr>
          <w:rFonts w:asciiTheme="majorHAnsi" w:hAnsiTheme="majorHAnsi" w:cs="Arial"/>
        </w:rPr>
        <w:t>!!!</w:t>
      </w:r>
      <w:proofErr w:type="gramEnd"/>
      <w:r w:rsidRPr="001A34BB">
        <w:rPr>
          <w:rFonts w:asciiTheme="majorHAnsi" w:hAnsiTheme="majorHAnsi" w:cs="Arial"/>
        </w:rPr>
        <w:t xml:space="preserve"> Countries should ensure candidates </w:t>
      </w:r>
      <w:proofErr w:type="gramStart"/>
      <w:r w:rsidRPr="001A34BB">
        <w:rPr>
          <w:rFonts w:asciiTheme="majorHAnsi" w:hAnsiTheme="majorHAnsi" w:cs="Arial"/>
        </w:rPr>
        <w:t>will</w:t>
      </w:r>
      <w:proofErr w:type="gramEnd"/>
      <w:r w:rsidRPr="001A34BB">
        <w:rPr>
          <w:rFonts w:asciiTheme="majorHAnsi" w:hAnsiTheme="majorHAnsi" w:cs="Arial"/>
        </w:rPr>
        <w:t xml:space="preserve"> be available and committed to the</w:t>
      </w:r>
      <w:r w:rsidR="008350DB" w:rsidRPr="001A34BB">
        <w:rPr>
          <w:rFonts w:asciiTheme="majorHAnsi" w:hAnsiTheme="majorHAnsi" w:cs="Arial"/>
        </w:rPr>
        <w:t xml:space="preserve"> program</w:t>
      </w:r>
      <w:r w:rsidRPr="001A34BB">
        <w:rPr>
          <w:rFonts w:asciiTheme="majorHAnsi" w:hAnsiTheme="majorHAnsi" w:cs="Arial"/>
        </w:rPr>
        <w:t>.)</w:t>
      </w:r>
    </w:p>
    <w:p w:rsidR="00C20165" w:rsidRPr="001A34BB" w:rsidRDefault="00C20165" w:rsidP="00C20165">
      <w:pPr>
        <w:numPr>
          <w:ilvl w:val="0"/>
          <w:numId w:val="1"/>
        </w:numPr>
        <w:autoSpaceDE w:val="0"/>
        <w:autoSpaceDN w:val="0"/>
        <w:adjustRightInd w:val="0"/>
        <w:spacing w:after="120"/>
        <w:ind w:left="1440" w:hanging="360"/>
        <w:rPr>
          <w:rFonts w:asciiTheme="majorHAnsi" w:hAnsiTheme="majorHAnsi" w:cs="Arial"/>
        </w:rPr>
      </w:pPr>
      <w:r w:rsidRPr="001A34BB">
        <w:rPr>
          <w:rFonts w:asciiTheme="majorHAnsi" w:hAnsiTheme="majorHAnsi" w:cs="Arial"/>
        </w:rPr>
        <w:t xml:space="preserve">Designated by MOH to implement SLMTA in support of the accreditation </w:t>
      </w:r>
      <w:r w:rsidR="008350DB" w:rsidRPr="001A34BB">
        <w:rPr>
          <w:rFonts w:asciiTheme="majorHAnsi" w:hAnsiTheme="majorHAnsi" w:cs="Arial"/>
        </w:rPr>
        <w:t xml:space="preserve">preparedness </w:t>
      </w:r>
      <w:r w:rsidRPr="001A34BB">
        <w:rPr>
          <w:rFonts w:asciiTheme="majorHAnsi" w:hAnsiTheme="majorHAnsi" w:cs="Arial"/>
        </w:rPr>
        <w:t>process</w:t>
      </w:r>
    </w:p>
    <w:p w:rsidR="00C20165" w:rsidRPr="001A34BB" w:rsidRDefault="00C20165" w:rsidP="00C20165">
      <w:pPr>
        <w:numPr>
          <w:ilvl w:val="0"/>
          <w:numId w:val="1"/>
        </w:numPr>
        <w:autoSpaceDE w:val="0"/>
        <w:autoSpaceDN w:val="0"/>
        <w:adjustRightInd w:val="0"/>
        <w:spacing w:after="120"/>
        <w:ind w:left="1440" w:hanging="360"/>
        <w:rPr>
          <w:rFonts w:asciiTheme="majorHAnsi" w:hAnsiTheme="majorHAnsi" w:cs="Arial"/>
        </w:rPr>
      </w:pPr>
      <w:r w:rsidRPr="001A34BB">
        <w:rPr>
          <w:rFonts w:asciiTheme="majorHAnsi" w:hAnsiTheme="majorHAnsi" w:cs="Arial"/>
        </w:rPr>
        <w:t xml:space="preserve">Highly motivated </w:t>
      </w:r>
    </w:p>
    <w:p w:rsidR="006543C9" w:rsidRPr="001A34BB" w:rsidRDefault="006543C9" w:rsidP="006543C9">
      <w:pPr>
        <w:numPr>
          <w:ilvl w:val="0"/>
          <w:numId w:val="1"/>
        </w:numPr>
        <w:autoSpaceDE w:val="0"/>
        <w:autoSpaceDN w:val="0"/>
        <w:adjustRightInd w:val="0"/>
        <w:spacing w:after="120"/>
        <w:ind w:left="1440" w:hanging="360"/>
        <w:rPr>
          <w:rFonts w:asciiTheme="majorHAnsi" w:hAnsiTheme="majorHAnsi" w:cs="Arial"/>
        </w:rPr>
      </w:pPr>
      <w:r w:rsidRPr="001A34BB">
        <w:rPr>
          <w:rFonts w:asciiTheme="majorHAnsi" w:hAnsiTheme="majorHAnsi" w:cs="Arial"/>
        </w:rPr>
        <w:t>Excellent training and communication skills</w:t>
      </w:r>
    </w:p>
    <w:p w:rsidR="00C20165" w:rsidRPr="001A34BB" w:rsidRDefault="00C20165" w:rsidP="00C20165">
      <w:pPr>
        <w:numPr>
          <w:ilvl w:val="0"/>
          <w:numId w:val="1"/>
        </w:numPr>
        <w:autoSpaceDE w:val="0"/>
        <w:autoSpaceDN w:val="0"/>
        <w:adjustRightInd w:val="0"/>
        <w:spacing w:after="120"/>
        <w:ind w:left="1440" w:hanging="360"/>
        <w:rPr>
          <w:rFonts w:asciiTheme="majorHAnsi" w:hAnsiTheme="majorHAnsi" w:cs="Arial"/>
        </w:rPr>
      </w:pPr>
      <w:r w:rsidRPr="001A34BB">
        <w:rPr>
          <w:rFonts w:asciiTheme="majorHAnsi" w:hAnsiTheme="majorHAnsi" w:cs="Arial"/>
        </w:rPr>
        <w:t>Technical laboratory experience in a clinical setting</w:t>
      </w:r>
    </w:p>
    <w:p w:rsidR="00C20165" w:rsidRPr="001A34BB" w:rsidRDefault="00C20165" w:rsidP="00C20165">
      <w:pPr>
        <w:numPr>
          <w:ilvl w:val="0"/>
          <w:numId w:val="1"/>
        </w:numPr>
        <w:autoSpaceDE w:val="0"/>
        <w:autoSpaceDN w:val="0"/>
        <w:adjustRightInd w:val="0"/>
        <w:spacing w:after="120"/>
        <w:ind w:left="1440" w:hanging="360"/>
        <w:rPr>
          <w:rFonts w:asciiTheme="majorHAnsi" w:hAnsiTheme="majorHAnsi" w:cs="Arial"/>
        </w:rPr>
      </w:pPr>
      <w:r w:rsidRPr="001A34BB">
        <w:rPr>
          <w:rFonts w:asciiTheme="majorHAnsi" w:hAnsiTheme="majorHAnsi" w:cs="Arial"/>
        </w:rPr>
        <w:lastRenderedPageBreak/>
        <w:t>Proven ability to manage a laboratory successfully</w:t>
      </w:r>
    </w:p>
    <w:p w:rsidR="00C20165" w:rsidRPr="001A34BB" w:rsidRDefault="005E538B" w:rsidP="00C20165">
      <w:pPr>
        <w:numPr>
          <w:ilvl w:val="0"/>
          <w:numId w:val="1"/>
        </w:numPr>
        <w:autoSpaceDE w:val="0"/>
        <w:autoSpaceDN w:val="0"/>
        <w:adjustRightInd w:val="0"/>
        <w:spacing w:after="120"/>
        <w:ind w:left="1440" w:hanging="360"/>
        <w:rPr>
          <w:rFonts w:asciiTheme="majorHAnsi" w:hAnsiTheme="majorHAnsi" w:cs="Arial"/>
        </w:rPr>
      </w:pPr>
      <w:r w:rsidRPr="005E538B">
        <w:rPr>
          <w:rFonts w:asciiTheme="majorHAnsi" w:hAnsiTheme="majorHAnsi" w:cs="Arial"/>
          <w:b/>
          <w:i/>
        </w:rPr>
        <w:t>IMPORTANT</w:t>
      </w:r>
      <w:proofErr w:type="gramStart"/>
      <w:r w:rsidRPr="005E538B">
        <w:rPr>
          <w:rFonts w:asciiTheme="majorHAnsi" w:hAnsiTheme="majorHAnsi" w:cs="Arial"/>
          <w:b/>
          <w:i/>
        </w:rPr>
        <w:t>!!</w:t>
      </w:r>
      <w:proofErr w:type="gramEnd"/>
      <w:r>
        <w:rPr>
          <w:rFonts w:asciiTheme="majorHAnsi" w:hAnsiTheme="majorHAnsi" w:cs="Arial"/>
        </w:rPr>
        <w:t xml:space="preserve"> </w:t>
      </w:r>
      <w:r w:rsidR="00C20165" w:rsidRPr="001A34BB">
        <w:rPr>
          <w:rFonts w:asciiTheme="majorHAnsi" w:hAnsiTheme="majorHAnsi" w:cs="Arial"/>
        </w:rPr>
        <w:t>Proficient in English (they will be required to teach the activities in English and receive immediate feedback)</w:t>
      </w:r>
    </w:p>
    <w:p w:rsidR="00C20165" w:rsidRPr="001A34BB" w:rsidRDefault="00C20165" w:rsidP="00C20165">
      <w:pPr>
        <w:autoSpaceDE w:val="0"/>
        <w:autoSpaceDN w:val="0"/>
        <w:adjustRightInd w:val="0"/>
        <w:spacing w:after="120"/>
        <w:ind w:left="720" w:hanging="720"/>
        <w:rPr>
          <w:rFonts w:asciiTheme="majorHAnsi" w:hAnsiTheme="majorHAnsi" w:cs="Arial"/>
        </w:rPr>
      </w:pPr>
      <w:r w:rsidRPr="001A34BB">
        <w:rPr>
          <w:rFonts w:asciiTheme="majorHAnsi" w:hAnsiTheme="majorHAnsi" w:cs="Arial"/>
          <w:b/>
          <w:bCs/>
        </w:rPr>
        <w:t>Costs:</w:t>
      </w:r>
      <w:r w:rsidRPr="001A34BB">
        <w:rPr>
          <w:rFonts w:asciiTheme="majorHAnsi" w:hAnsiTheme="majorHAnsi" w:cs="Arial"/>
          <w:b/>
          <w:bCs/>
        </w:rPr>
        <w:tab/>
      </w:r>
      <w:r w:rsidR="008350DB" w:rsidRPr="001A34BB">
        <w:rPr>
          <w:rFonts w:asciiTheme="majorHAnsi" w:hAnsiTheme="majorHAnsi" w:cs="Arial"/>
          <w:bCs/>
        </w:rPr>
        <w:t>There is no registration fee</w:t>
      </w:r>
      <w:r w:rsidR="008350DB" w:rsidRPr="001A34BB">
        <w:rPr>
          <w:rFonts w:asciiTheme="majorHAnsi" w:hAnsiTheme="majorHAnsi" w:cs="Arial"/>
        </w:rPr>
        <w:t xml:space="preserve">, but participants must have their own financial support to attend the workshop. Financial proof </w:t>
      </w:r>
      <w:proofErr w:type="gramStart"/>
      <w:r w:rsidR="008350DB" w:rsidRPr="001A34BB">
        <w:rPr>
          <w:rFonts w:asciiTheme="majorHAnsi" w:hAnsiTheme="majorHAnsi" w:cs="Arial"/>
        </w:rPr>
        <w:t>must be submitted</w:t>
      </w:r>
      <w:proofErr w:type="gramEnd"/>
      <w:r w:rsidR="008350DB" w:rsidRPr="001A34BB">
        <w:rPr>
          <w:rFonts w:asciiTheme="majorHAnsi" w:hAnsiTheme="majorHAnsi" w:cs="Arial"/>
        </w:rPr>
        <w:t xml:space="preserve"> with the application.</w:t>
      </w:r>
    </w:p>
    <w:p w:rsidR="00BD5B75" w:rsidRDefault="00BD5B75">
      <w:pPr>
        <w:rPr>
          <w:rFonts w:asciiTheme="majorHAnsi" w:hAnsiTheme="majorHAnsi" w:cs="Arial"/>
          <w:b/>
          <w:bCs/>
        </w:rPr>
      </w:pPr>
    </w:p>
    <w:p w:rsidR="00A74082" w:rsidRDefault="00A74082" w:rsidP="00C20165">
      <w:pPr>
        <w:autoSpaceDE w:val="0"/>
        <w:autoSpaceDN w:val="0"/>
        <w:adjustRightInd w:val="0"/>
        <w:spacing w:after="120"/>
        <w:rPr>
          <w:rFonts w:asciiTheme="majorHAnsi" w:hAnsiTheme="majorHAnsi" w:cs="Arial"/>
        </w:rPr>
      </w:pPr>
      <w:r>
        <w:rPr>
          <w:rFonts w:asciiTheme="majorHAnsi" w:hAnsiTheme="majorHAnsi" w:cs="Arial"/>
          <w:b/>
          <w:bCs/>
        </w:rPr>
        <w:t>Workshop Goals</w:t>
      </w:r>
    </w:p>
    <w:p w:rsidR="00C20165" w:rsidRPr="001A34BB" w:rsidRDefault="00B21C50" w:rsidP="00C20165">
      <w:pPr>
        <w:autoSpaceDE w:val="0"/>
        <w:autoSpaceDN w:val="0"/>
        <w:adjustRightInd w:val="0"/>
        <w:spacing w:after="120"/>
        <w:rPr>
          <w:rFonts w:asciiTheme="majorHAnsi" w:hAnsiTheme="majorHAnsi" w:cs="Arial"/>
        </w:rPr>
      </w:pPr>
      <w:r w:rsidRPr="001A34BB">
        <w:rPr>
          <w:rFonts w:asciiTheme="majorHAnsi" w:hAnsiTheme="majorHAnsi" w:cs="Arial"/>
        </w:rPr>
        <w:t>Participants will learn to:</w:t>
      </w:r>
    </w:p>
    <w:p w:rsidR="00B21C50" w:rsidRPr="001A34BB" w:rsidRDefault="00B21C50" w:rsidP="00B21C50">
      <w:pPr>
        <w:numPr>
          <w:ilvl w:val="0"/>
          <w:numId w:val="1"/>
        </w:numPr>
        <w:autoSpaceDE w:val="0"/>
        <w:autoSpaceDN w:val="0"/>
        <w:adjustRightInd w:val="0"/>
        <w:spacing w:after="120"/>
        <w:ind w:left="1440" w:hanging="360"/>
        <w:rPr>
          <w:rFonts w:asciiTheme="majorHAnsi" w:hAnsiTheme="majorHAnsi" w:cs="Arial"/>
        </w:rPr>
      </w:pPr>
      <w:r w:rsidRPr="001A34BB">
        <w:rPr>
          <w:rFonts w:asciiTheme="majorHAnsi" w:hAnsiTheme="majorHAnsi" w:cs="Arial"/>
        </w:rPr>
        <w:t xml:space="preserve">Facilitate the </w:t>
      </w:r>
      <w:r w:rsidR="002F162A">
        <w:rPr>
          <w:rFonts w:asciiTheme="majorHAnsi" w:hAnsiTheme="majorHAnsi" w:cs="Arial"/>
        </w:rPr>
        <w:t xml:space="preserve">45 training </w:t>
      </w:r>
      <w:r w:rsidRPr="001A34BB">
        <w:rPr>
          <w:rFonts w:asciiTheme="majorHAnsi" w:hAnsiTheme="majorHAnsi" w:cs="Arial"/>
        </w:rPr>
        <w:t xml:space="preserve">activities in the SLMTA </w:t>
      </w:r>
      <w:r w:rsidR="002F162A">
        <w:rPr>
          <w:rFonts w:asciiTheme="majorHAnsi" w:hAnsiTheme="majorHAnsi" w:cs="Arial"/>
        </w:rPr>
        <w:t xml:space="preserve">1 curriculum </w:t>
      </w:r>
      <w:r w:rsidRPr="001A34BB">
        <w:rPr>
          <w:rFonts w:asciiTheme="majorHAnsi" w:hAnsiTheme="majorHAnsi" w:cs="Arial"/>
        </w:rPr>
        <w:t xml:space="preserve">through </w:t>
      </w:r>
      <w:proofErr w:type="spellStart"/>
      <w:r w:rsidRPr="001A34BB">
        <w:rPr>
          <w:rFonts w:asciiTheme="majorHAnsi" w:hAnsiTheme="majorHAnsi" w:cs="Arial"/>
        </w:rPr>
        <w:t>Teachback</w:t>
      </w:r>
      <w:proofErr w:type="spellEnd"/>
      <w:r w:rsidRPr="001A34BB">
        <w:rPr>
          <w:rFonts w:asciiTheme="majorHAnsi" w:hAnsiTheme="majorHAnsi" w:cs="Arial"/>
          <w:vertAlign w:val="superscript"/>
        </w:rPr>
        <w:t>©</w:t>
      </w:r>
      <w:r w:rsidRPr="001A34BB">
        <w:rPr>
          <w:rFonts w:asciiTheme="majorHAnsi" w:hAnsiTheme="majorHAnsi" w:cs="Arial"/>
        </w:rPr>
        <w:t xml:space="preserve"> and feedback from Master Trainers.</w:t>
      </w:r>
    </w:p>
    <w:p w:rsidR="00B21C50" w:rsidRPr="001A34BB" w:rsidRDefault="002F162A" w:rsidP="00B21C50">
      <w:pPr>
        <w:numPr>
          <w:ilvl w:val="0"/>
          <w:numId w:val="1"/>
        </w:numPr>
        <w:autoSpaceDE w:val="0"/>
        <w:autoSpaceDN w:val="0"/>
        <w:adjustRightInd w:val="0"/>
        <w:spacing w:after="120"/>
        <w:ind w:left="1440" w:hanging="360"/>
        <w:rPr>
          <w:rFonts w:asciiTheme="majorHAnsi" w:hAnsiTheme="majorHAnsi" w:cs="Arial"/>
        </w:rPr>
      </w:pPr>
      <w:r>
        <w:rPr>
          <w:rFonts w:asciiTheme="majorHAnsi" w:hAnsiTheme="majorHAnsi" w:cs="Arial"/>
        </w:rPr>
        <w:t>Devise improvement plans based on gaps identified in baseline audits</w:t>
      </w:r>
      <w:r w:rsidR="00B21C50" w:rsidRPr="001A34BB">
        <w:rPr>
          <w:rFonts w:asciiTheme="majorHAnsi" w:hAnsiTheme="majorHAnsi" w:cs="Arial"/>
        </w:rPr>
        <w:t>.</w:t>
      </w:r>
    </w:p>
    <w:p w:rsidR="00A74082" w:rsidRDefault="00B21C50" w:rsidP="00C20165">
      <w:pPr>
        <w:numPr>
          <w:ilvl w:val="0"/>
          <w:numId w:val="1"/>
        </w:numPr>
        <w:autoSpaceDE w:val="0"/>
        <w:autoSpaceDN w:val="0"/>
        <w:adjustRightInd w:val="0"/>
        <w:spacing w:after="120"/>
        <w:ind w:left="1440" w:hanging="360"/>
        <w:rPr>
          <w:rFonts w:asciiTheme="majorHAnsi" w:hAnsiTheme="majorHAnsi" w:cs="Arial"/>
        </w:rPr>
      </w:pPr>
      <w:r w:rsidRPr="001A34BB">
        <w:rPr>
          <w:rFonts w:asciiTheme="majorHAnsi" w:hAnsiTheme="majorHAnsi" w:cs="Arial"/>
        </w:rPr>
        <w:t xml:space="preserve">Follow the guidelines to implement </w:t>
      </w:r>
      <w:r w:rsidR="00C20165" w:rsidRPr="001A34BB">
        <w:rPr>
          <w:rFonts w:asciiTheme="majorHAnsi" w:hAnsiTheme="majorHAnsi" w:cs="Arial"/>
        </w:rPr>
        <w:t xml:space="preserve">the SLMTA </w:t>
      </w:r>
      <w:r w:rsidRPr="001A34BB">
        <w:rPr>
          <w:rFonts w:asciiTheme="majorHAnsi" w:hAnsiTheme="majorHAnsi" w:cs="Arial"/>
        </w:rPr>
        <w:t>process</w:t>
      </w:r>
      <w:r w:rsidR="00A74082">
        <w:rPr>
          <w:rFonts w:asciiTheme="majorHAnsi" w:hAnsiTheme="majorHAnsi" w:cs="Arial"/>
        </w:rPr>
        <w:t xml:space="preserve"> appropriately</w:t>
      </w:r>
      <w:r w:rsidR="002F162A">
        <w:rPr>
          <w:rFonts w:asciiTheme="majorHAnsi" w:hAnsiTheme="majorHAnsi" w:cs="Arial"/>
        </w:rPr>
        <w:t>.</w:t>
      </w:r>
    </w:p>
    <w:p w:rsidR="00C20165" w:rsidRPr="001A34BB" w:rsidRDefault="00C20165" w:rsidP="00A74082">
      <w:pPr>
        <w:autoSpaceDE w:val="0"/>
        <w:autoSpaceDN w:val="0"/>
        <w:adjustRightInd w:val="0"/>
        <w:spacing w:after="120"/>
        <w:rPr>
          <w:rFonts w:asciiTheme="majorHAnsi" w:hAnsiTheme="majorHAnsi" w:cs="Arial"/>
        </w:rPr>
      </w:pPr>
    </w:p>
    <w:p w:rsidR="006543C9" w:rsidRPr="001A34BB" w:rsidRDefault="006543C9" w:rsidP="00C20165">
      <w:pPr>
        <w:autoSpaceDE w:val="0"/>
        <w:autoSpaceDN w:val="0"/>
        <w:adjustRightInd w:val="0"/>
        <w:rPr>
          <w:rFonts w:asciiTheme="majorHAnsi" w:hAnsiTheme="majorHAnsi" w:cs="Arial"/>
          <w:b/>
          <w:bCs/>
        </w:rPr>
      </w:pPr>
      <w:r w:rsidRPr="001A34BB">
        <w:rPr>
          <w:rFonts w:asciiTheme="majorHAnsi" w:hAnsiTheme="majorHAnsi" w:cs="Arial"/>
          <w:b/>
          <w:bCs/>
        </w:rPr>
        <w:t>Workshop Format</w:t>
      </w:r>
    </w:p>
    <w:p w:rsidR="006543C9" w:rsidRPr="001A34BB" w:rsidRDefault="006543C9" w:rsidP="00C20165">
      <w:pPr>
        <w:autoSpaceDE w:val="0"/>
        <w:autoSpaceDN w:val="0"/>
        <w:adjustRightInd w:val="0"/>
        <w:rPr>
          <w:rFonts w:asciiTheme="majorHAnsi" w:hAnsiTheme="majorHAnsi" w:cs="Arial"/>
          <w:bCs/>
        </w:rPr>
      </w:pPr>
      <w:r w:rsidRPr="001A34BB">
        <w:rPr>
          <w:rFonts w:asciiTheme="majorHAnsi" w:hAnsiTheme="majorHAnsi" w:cs="Arial"/>
          <w:bCs/>
        </w:rPr>
        <w:t xml:space="preserve">This TOT </w:t>
      </w:r>
      <w:proofErr w:type="gramStart"/>
      <w:r w:rsidRPr="001A34BB">
        <w:rPr>
          <w:rFonts w:asciiTheme="majorHAnsi" w:hAnsiTheme="majorHAnsi" w:cs="Arial"/>
          <w:bCs/>
        </w:rPr>
        <w:t>is known</w:t>
      </w:r>
      <w:proofErr w:type="gramEnd"/>
      <w:r w:rsidRPr="001A34BB">
        <w:rPr>
          <w:rFonts w:asciiTheme="majorHAnsi" w:hAnsiTheme="majorHAnsi" w:cs="Arial"/>
          <w:bCs/>
        </w:rPr>
        <w:t xml:space="preserve"> as a “boot camp.” It is </w:t>
      </w:r>
      <w:r w:rsidR="000801F8" w:rsidRPr="001A34BB">
        <w:rPr>
          <w:rFonts w:asciiTheme="majorHAnsi" w:hAnsiTheme="majorHAnsi" w:cs="Arial"/>
          <w:bCs/>
        </w:rPr>
        <w:t xml:space="preserve">very demanding </w:t>
      </w:r>
      <w:r w:rsidRPr="001A34BB">
        <w:rPr>
          <w:rFonts w:asciiTheme="majorHAnsi" w:hAnsiTheme="majorHAnsi" w:cs="Arial"/>
          <w:bCs/>
        </w:rPr>
        <w:t xml:space="preserve">– previous participants </w:t>
      </w:r>
      <w:r w:rsidR="000801F8" w:rsidRPr="001A34BB">
        <w:rPr>
          <w:rFonts w:asciiTheme="majorHAnsi" w:hAnsiTheme="majorHAnsi" w:cs="Arial"/>
          <w:bCs/>
        </w:rPr>
        <w:t xml:space="preserve">have </w:t>
      </w:r>
      <w:r w:rsidRPr="001A34BB">
        <w:rPr>
          <w:rFonts w:asciiTheme="majorHAnsi" w:hAnsiTheme="majorHAnsi" w:cs="Arial"/>
          <w:bCs/>
        </w:rPr>
        <w:t xml:space="preserve">reported </w:t>
      </w:r>
      <w:r w:rsidR="000801F8" w:rsidRPr="001A34BB">
        <w:rPr>
          <w:rFonts w:asciiTheme="majorHAnsi" w:hAnsiTheme="majorHAnsi" w:cs="Arial"/>
          <w:bCs/>
        </w:rPr>
        <w:t xml:space="preserve">that they have never been to a training that kept them on their toes for 2 weeks. </w:t>
      </w:r>
      <w:r w:rsidRPr="001A34BB">
        <w:rPr>
          <w:rFonts w:asciiTheme="majorHAnsi" w:hAnsiTheme="majorHAnsi" w:cs="Arial"/>
          <w:bCs/>
        </w:rPr>
        <w:t xml:space="preserve">Participants will be required to </w:t>
      </w:r>
      <w:r w:rsidR="000801F8" w:rsidRPr="001A34BB">
        <w:rPr>
          <w:rFonts w:asciiTheme="majorHAnsi" w:hAnsiTheme="majorHAnsi" w:cs="Arial"/>
          <w:bCs/>
        </w:rPr>
        <w:t xml:space="preserve">learn </w:t>
      </w:r>
      <w:r w:rsidRPr="001A34BB">
        <w:rPr>
          <w:rFonts w:asciiTheme="majorHAnsi" w:hAnsiTheme="majorHAnsi" w:cs="Arial"/>
          <w:bCs/>
        </w:rPr>
        <w:t xml:space="preserve">the </w:t>
      </w:r>
      <w:r w:rsidR="000801F8" w:rsidRPr="001A34BB">
        <w:rPr>
          <w:rFonts w:asciiTheme="majorHAnsi" w:hAnsiTheme="majorHAnsi" w:cs="Arial"/>
          <w:bCs/>
        </w:rPr>
        <w:t xml:space="preserve">curriculum, </w:t>
      </w:r>
      <w:r w:rsidRPr="001A34BB">
        <w:rPr>
          <w:rFonts w:asciiTheme="majorHAnsi" w:hAnsiTheme="majorHAnsi" w:cs="Arial"/>
          <w:bCs/>
        </w:rPr>
        <w:t>teach it back to their peers</w:t>
      </w:r>
      <w:r w:rsidR="000801F8" w:rsidRPr="001A34BB">
        <w:rPr>
          <w:rFonts w:asciiTheme="majorHAnsi" w:hAnsiTheme="majorHAnsi" w:cs="Arial"/>
          <w:bCs/>
        </w:rPr>
        <w:t>,</w:t>
      </w:r>
      <w:r w:rsidRPr="001A34BB">
        <w:rPr>
          <w:rFonts w:asciiTheme="majorHAnsi" w:hAnsiTheme="majorHAnsi" w:cs="Arial"/>
          <w:bCs/>
        </w:rPr>
        <w:t xml:space="preserve"> and receive immediate </w:t>
      </w:r>
      <w:r w:rsidR="000801F8" w:rsidRPr="001A34BB">
        <w:rPr>
          <w:rFonts w:asciiTheme="majorHAnsi" w:hAnsiTheme="majorHAnsi" w:cs="Arial"/>
          <w:bCs/>
        </w:rPr>
        <w:t xml:space="preserve">feedback on their performance.  </w:t>
      </w:r>
      <w:r w:rsidR="00246BA3" w:rsidRPr="001A34BB">
        <w:rPr>
          <w:rFonts w:asciiTheme="majorHAnsi" w:hAnsiTheme="majorHAnsi" w:cs="Arial"/>
          <w:bCs/>
        </w:rPr>
        <w:t xml:space="preserve">They </w:t>
      </w:r>
      <w:r w:rsidR="000801F8" w:rsidRPr="001A34BB">
        <w:rPr>
          <w:rFonts w:asciiTheme="majorHAnsi" w:hAnsiTheme="majorHAnsi" w:cs="Arial"/>
          <w:bCs/>
        </w:rPr>
        <w:t xml:space="preserve">should expect long working days </w:t>
      </w:r>
      <w:r w:rsidR="00BD5B75">
        <w:rPr>
          <w:rFonts w:asciiTheme="majorHAnsi" w:hAnsiTheme="majorHAnsi" w:cs="Arial"/>
          <w:bCs/>
        </w:rPr>
        <w:t xml:space="preserve">and daily homework </w:t>
      </w:r>
      <w:r w:rsidR="00246BA3" w:rsidRPr="001A34BB">
        <w:rPr>
          <w:rFonts w:asciiTheme="majorHAnsi" w:hAnsiTheme="majorHAnsi" w:cs="Arial"/>
          <w:bCs/>
        </w:rPr>
        <w:t xml:space="preserve">throughout </w:t>
      </w:r>
      <w:r w:rsidR="000801F8" w:rsidRPr="001A34BB">
        <w:rPr>
          <w:rFonts w:asciiTheme="majorHAnsi" w:hAnsiTheme="majorHAnsi" w:cs="Arial"/>
          <w:bCs/>
        </w:rPr>
        <w:t>the entire</w:t>
      </w:r>
      <w:r w:rsidR="00246BA3" w:rsidRPr="001A34BB">
        <w:rPr>
          <w:rFonts w:asciiTheme="majorHAnsi" w:hAnsiTheme="majorHAnsi" w:cs="Arial"/>
          <w:bCs/>
        </w:rPr>
        <w:t xml:space="preserve"> workshop</w:t>
      </w:r>
      <w:r w:rsidR="00DE050B">
        <w:rPr>
          <w:rFonts w:asciiTheme="majorHAnsi" w:hAnsiTheme="majorHAnsi" w:cs="Arial"/>
          <w:bCs/>
        </w:rPr>
        <w:t>, inclusive of the weekend</w:t>
      </w:r>
      <w:r w:rsidR="000801F8" w:rsidRPr="001A34BB">
        <w:rPr>
          <w:rFonts w:asciiTheme="majorHAnsi" w:hAnsiTheme="majorHAnsi" w:cs="Arial"/>
          <w:bCs/>
        </w:rPr>
        <w:t>.</w:t>
      </w:r>
    </w:p>
    <w:p w:rsidR="006543C9" w:rsidRPr="001A34BB" w:rsidRDefault="006543C9" w:rsidP="00C20165">
      <w:pPr>
        <w:autoSpaceDE w:val="0"/>
        <w:autoSpaceDN w:val="0"/>
        <w:adjustRightInd w:val="0"/>
        <w:rPr>
          <w:rFonts w:asciiTheme="majorHAnsi" w:hAnsiTheme="majorHAnsi" w:cs="Arial"/>
          <w:b/>
          <w:bCs/>
        </w:rPr>
      </w:pPr>
    </w:p>
    <w:p w:rsidR="00C20165" w:rsidRPr="001A34BB" w:rsidRDefault="004F6540" w:rsidP="00C20165">
      <w:pPr>
        <w:autoSpaceDE w:val="0"/>
        <w:autoSpaceDN w:val="0"/>
        <w:adjustRightInd w:val="0"/>
        <w:rPr>
          <w:rFonts w:asciiTheme="majorHAnsi" w:hAnsiTheme="majorHAnsi" w:cs="Arial"/>
        </w:rPr>
      </w:pPr>
      <w:r w:rsidRPr="001A34BB">
        <w:rPr>
          <w:rFonts w:asciiTheme="majorHAnsi" w:hAnsiTheme="majorHAnsi" w:cs="Arial"/>
          <w:bCs/>
        </w:rPr>
        <w:t xml:space="preserve">After the workshop, </w:t>
      </w:r>
      <w:r w:rsidR="006543C9" w:rsidRPr="001A34BB">
        <w:rPr>
          <w:rFonts w:asciiTheme="majorHAnsi" w:hAnsiTheme="majorHAnsi" w:cs="Arial"/>
          <w:bCs/>
        </w:rPr>
        <w:t xml:space="preserve">we </w:t>
      </w:r>
      <w:r w:rsidR="00C20165" w:rsidRPr="001A34BB">
        <w:rPr>
          <w:rFonts w:asciiTheme="majorHAnsi" w:hAnsiTheme="majorHAnsi" w:cs="Arial"/>
          <w:bCs/>
        </w:rPr>
        <w:t xml:space="preserve">will provide </w:t>
      </w:r>
      <w:r w:rsidRPr="001A34BB">
        <w:rPr>
          <w:rFonts w:asciiTheme="majorHAnsi" w:hAnsiTheme="majorHAnsi" w:cs="Arial"/>
          <w:bCs/>
        </w:rPr>
        <w:t xml:space="preserve">an evaluation report of each </w:t>
      </w:r>
      <w:r w:rsidR="00C20165" w:rsidRPr="001A34BB">
        <w:rPr>
          <w:rFonts w:asciiTheme="majorHAnsi" w:hAnsiTheme="majorHAnsi" w:cs="Arial"/>
        </w:rPr>
        <w:t xml:space="preserve">participant's </w:t>
      </w:r>
      <w:r w:rsidRPr="001A34BB">
        <w:rPr>
          <w:rFonts w:asciiTheme="majorHAnsi" w:hAnsiTheme="majorHAnsi" w:cs="Arial"/>
        </w:rPr>
        <w:t xml:space="preserve">performance </w:t>
      </w:r>
      <w:r w:rsidR="000801F8" w:rsidRPr="001A34BB">
        <w:rPr>
          <w:rFonts w:asciiTheme="majorHAnsi" w:hAnsiTheme="majorHAnsi" w:cs="Arial"/>
        </w:rPr>
        <w:t>to the in-</w:t>
      </w:r>
      <w:r w:rsidR="006543C9" w:rsidRPr="001A34BB">
        <w:rPr>
          <w:rFonts w:asciiTheme="majorHAnsi" w:hAnsiTheme="majorHAnsi" w:cs="Arial"/>
        </w:rPr>
        <w:t>country SLMTA team.</w:t>
      </w:r>
    </w:p>
    <w:p w:rsidR="00C20165" w:rsidRPr="001A34BB" w:rsidRDefault="00C20165" w:rsidP="00C20165">
      <w:pPr>
        <w:autoSpaceDE w:val="0"/>
        <w:autoSpaceDN w:val="0"/>
        <w:adjustRightInd w:val="0"/>
        <w:rPr>
          <w:rFonts w:asciiTheme="majorHAnsi" w:hAnsiTheme="majorHAnsi" w:cs="Arial"/>
        </w:rPr>
      </w:pPr>
    </w:p>
    <w:p w:rsidR="00C20165" w:rsidRDefault="00C20165" w:rsidP="00C20165">
      <w:pPr>
        <w:autoSpaceDE w:val="0"/>
        <w:autoSpaceDN w:val="0"/>
        <w:adjustRightInd w:val="0"/>
        <w:rPr>
          <w:rFonts w:asciiTheme="majorHAnsi" w:hAnsiTheme="majorHAnsi" w:cs="Arial"/>
        </w:rPr>
      </w:pPr>
    </w:p>
    <w:p w:rsidR="00A74082" w:rsidRDefault="00A74082" w:rsidP="00C20165">
      <w:pPr>
        <w:autoSpaceDE w:val="0"/>
        <w:autoSpaceDN w:val="0"/>
        <w:adjustRightInd w:val="0"/>
        <w:rPr>
          <w:rFonts w:asciiTheme="majorHAnsi" w:hAnsiTheme="majorHAnsi" w:cs="Arial"/>
        </w:rPr>
      </w:pPr>
    </w:p>
    <w:p w:rsidR="00A74082" w:rsidRDefault="00A74082" w:rsidP="00C20165">
      <w:pPr>
        <w:autoSpaceDE w:val="0"/>
        <w:autoSpaceDN w:val="0"/>
        <w:adjustRightInd w:val="0"/>
        <w:rPr>
          <w:rFonts w:asciiTheme="majorHAnsi" w:hAnsiTheme="majorHAnsi" w:cs="Arial"/>
        </w:rPr>
      </w:pPr>
    </w:p>
    <w:p w:rsidR="00A74082" w:rsidRPr="001A34BB" w:rsidRDefault="00A74082" w:rsidP="00C20165">
      <w:pPr>
        <w:autoSpaceDE w:val="0"/>
        <w:autoSpaceDN w:val="0"/>
        <w:adjustRightInd w:val="0"/>
        <w:rPr>
          <w:rFonts w:asciiTheme="majorHAnsi" w:hAnsiTheme="majorHAnsi" w:cs="Arial"/>
        </w:rPr>
      </w:pPr>
    </w:p>
    <w:p w:rsidR="00C20165" w:rsidRPr="00FF3BBF" w:rsidRDefault="00C20165" w:rsidP="00C20165">
      <w:pPr>
        <w:autoSpaceDE w:val="0"/>
        <w:autoSpaceDN w:val="0"/>
        <w:adjustRightInd w:val="0"/>
        <w:rPr>
          <w:rFonts w:asciiTheme="majorHAnsi" w:hAnsiTheme="majorHAnsi" w:cs="Arial"/>
          <w:b/>
          <w:color w:val="C00000"/>
        </w:rPr>
      </w:pPr>
      <w:r w:rsidRPr="00FF3BBF">
        <w:rPr>
          <w:rFonts w:asciiTheme="majorHAnsi" w:hAnsiTheme="majorHAnsi" w:cs="Arial"/>
          <w:b/>
          <w:color w:val="C00000"/>
        </w:rPr>
        <w:t>Please rank order the applicants from your country in terms of priority (i.e., #1 will be admitted before #2). Thank you very much. I hope to hear from you soon.</w:t>
      </w:r>
    </w:p>
    <w:p w:rsidR="00C20165" w:rsidRPr="001A34BB" w:rsidRDefault="00C20165" w:rsidP="00C20165">
      <w:pPr>
        <w:autoSpaceDE w:val="0"/>
        <w:autoSpaceDN w:val="0"/>
        <w:adjustRightInd w:val="0"/>
        <w:rPr>
          <w:rFonts w:asciiTheme="majorHAnsi" w:hAnsiTheme="majorHAnsi" w:cs="Arial"/>
        </w:rPr>
      </w:pPr>
    </w:p>
    <w:p w:rsidR="00C20165" w:rsidRPr="001A34BB" w:rsidRDefault="00C20165" w:rsidP="00C20165">
      <w:pPr>
        <w:autoSpaceDE w:val="0"/>
        <w:autoSpaceDN w:val="0"/>
        <w:adjustRightInd w:val="0"/>
        <w:rPr>
          <w:rFonts w:asciiTheme="majorHAnsi" w:hAnsiTheme="majorHAnsi" w:cs="Arial"/>
        </w:rPr>
      </w:pPr>
    </w:p>
    <w:tbl>
      <w:tblPr>
        <w:tblW w:w="1037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12"/>
        <w:gridCol w:w="3305"/>
        <w:gridCol w:w="1842"/>
        <w:gridCol w:w="2070"/>
        <w:gridCol w:w="1948"/>
      </w:tblGrid>
      <w:tr w:rsidR="00633C47" w:rsidRPr="001A34BB" w:rsidTr="00633C47">
        <w:trPr>
          <w:jc w:val="center"/>
        </w:trPr>
        <w:tc>
          <w:tcPr>
            <w:tcW w:w="1212" w:type="dxa"/>
            <w:tcBorders>
              <w:top w:val="single" w:sz="4" w:space="0" w:color="auto"/>
              <w:left w:val="single" w:sz="4" w:space="0" w:color="auto"/>
              <w:bottom w:val="single" w:sz="4" w:space="0" w:color="auto"/>
              <w:right w:val="single" w:sz="4" w:space="0" w:color="auto"/>
            </w:tcBorders>
            <w:vAlign w:val="center"/>
            <w:hideMark/>
          </w:tcPr>
          <w:p w:rsidR="00633C47" w:rsidRPr="001A34BB" w:rsidRDefault="00633C47">
            <w:pPr>
              <w:autoSpaceDE w:val="0"/>
              <w:autoSpaceDN w:val="0"/>
              <w:adjustRightInd w:val="0"/>
              <w:jc w:val="center"/>
              <w:rPr>
                <w:rFonts w:asciiTheme="majorHAnsi" w:hAnsiTheme="majorHAnsi" w:cs="Cambria"/>
                <w:b/>
                <w:bCs/>
              </w:rPr>
            </w:pPr>
            <w:r w:rsidRPr="001A34BB">
              <w:rPr>
                <w:rFonts w:asciiTheme="majorHAnsi" w:hAnsiTheme="majorHAnsi" w:cs="Cambria"/>
                <w:b/>
                <w:bCs/>
              </w:rPr>
              <w:t>Order of Priority</w:t>
            </w:r>
          </w:p>
        </w:tc>
        <w:tc>
          <w:tcPr>
            <w:tcW w:w="3305" w:type="dxa"/>
            <w:tcBorders>
              <w:top w:val="single" w:sz="4" w:space="0" w:color="auto"/>
              <w:left w:val="single" w:sz="4" w:space="0" w:color="auto"/>
              <w:bottom w:val="single" w:sz="4" w:space="0" w:color="auto"/>
              <w:right w:val="single" w:sz="4" w:space="0" w:color="auto"/>
            </w:tcBorders>
            <w:vAlign w:val="center"/>
            <w:hideMark/>
          </w:tcPr>
          <w:p w:rsidR="00633C47" w:rsidRPr="001A34BB" w:rsidRDefault="00633C47" w:rsidP="00B21C50">
            <w:pPr>
              <w:autoSpaceDE w:val="0"/>
              <w:autoSpaceDN w:val="0"/>
              <w:adjustRightInd w:val="0"/>
              <w:jc w:val="center"/>
              <w:rPr>
                <w:rFonts w:asciiTheme="majorHAnsi" w:hAnsiTheme="majorHAnsi" w:cs="Cambria"/>
                <w:b/>
                <w:bCs/>
              </w:rPr>
            </w:pPr>
            <w:r w:rsidRPr="001A34BB">
              <w:rPr>
                <w:rFonts w:asciiTheme="majorHAnsi" w:hAnsiTheme="majorHAnsi" w:cs="Cambria"/>
                <w:b/>
                <w:bCs/>
              </w:rPr>
              <w:t>Candidate Name</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3C47" w:rsidRPr="001A34BB" w:rsidRDefault="00633C47" w:rsidP="00B21C50">
            <w:pPr>
              <w:autoSpaceDE w:val="0"/>
              <w:autoSpaceDN w:val="0"/>
              <w:adjustRightInd w:val="0"/>
              <w:jc w:val="center"/>
              <w:rPr>
                <w:rFonts w:asciiTheme="majorHAnsi" w:hAnsiTheme="majorHAnsi" w:cs="Cambria"/>
                <w:b/>
                <w:bCs/>
              </w:rPr>
            </w:pPr>
            <w:r w:rsidRPr="001A34BB">
              <w:rPr>
                <w:rFonts w:asciiTheme="majorHAnsi" w:hAnsiTheme="majorHAnsi" w:cs="Cambria"/>
                <w:b/>
                <w:bCs/>
              </w:rPr>
              <w:t xml:space="preserve">Application form </w:t>
            </w:r>
            <w:proofErr w:type="gramStart"/>
            <w:r w:rsidRPr="001A34BB">
              <w:rPr>
                <w:rFonts w:asciiTheme="majorHAnsi" w:hAnsiTheme="majorHAnsi" w:cs="Cambria"/>
                <w:b/>
                <w:bCs/>
              </w:rPr>
              <w:t>Attached?</w:t>
            </w:r>
            <w:proofErr w:type="gramEnd"/>
          </w:p>
        </w:tc>
        <w:tc>
          <w:tcPr>
            <w:tcW w:w="2070" w:type="dxa"/>
            <w:tcBorders>
              <w:top w:val="single" w:sz="4" w:space="0" w:color="auto"/>
              <w:left w:val="single" w:sz="4" w:space="0" w:color="auto"/>
              <w:bottom w:val="single" w:sz="4" w:space="0" w:color="auto"/>
              <w:right w:val="single" w:sz="4" w:space="0" w:color="auto"/>
            </w:tcBorders>
            <w:vAlign w:val="center"/>
            <w:hideMark/>
          </w:tcPr>
          <w:p w:rsidR="00633C47" w:rsidRPr="001A34BB" w:rsidRDefault="00633C47" w:rsidP="00B21C50">
            <w:pPr>
              <w:autoSpaceDE w:val="0"/>
              <w:autoSpaceDN w:val="0"/>
              <w:adjustRightInd w:val="0"/>
              <w:jc w:val="center"/>
              <w:rPr>
                <w:rFonts w:asciiTheme="majorHAnsi" w:hAnsiTheme="majorHAnsi" w:cs="Cambria"/>
                <w:b/>
                <w:bCs/>
              </w:rPr>
            </w:pPr>
            <w:r w:rsidRPr="001A34BB">
              <w:rPr>
                <w:rFonts w:asciiTheme="majorHAnsi" w:hAnsiTheme="majorHAnsi" w:cs="Cambria"/>
                <w:b/>
                <w:bCs/>
              </w:rPr>
              <w:t xml:space="preserve">Financial Support Proof </w:t>
            </w:r>
            <w:proofErr w:type="gramStart"/>
            <w:r w:rsidRPr="001A34BB">
              <w:rPr>
                <w:rFonts w:asciiTheme="majorHAnsi" w:hAnsiTheme="majorHAnsi" w:cs="Cambria"/>
                <w:b/>
                <w:bCs/>
              </w:rPr>
              <w:t>Attached?</w:t>
            </w:r>
            <w:proofErr w:type="gramEnd"/>
          </w:p>
        </w:tc>
        <w:tc>
          <w:tcPr>
            <w:tcW w:w="1948" w:type="dxa"/>
            <w:tcBorders>
              <w:top w:val="single" w:sz="4" w:space="0" w:color="auto"/>
              <w:left w:val="single" w:sz="4" w:space="0" w:color="auto"/>
              <w:bottom w:val="single" w:sz="4" w:space="0" w:color="auto"/>
              <w:right w:val="single" w:sz="4" w:space="0" w:color="auto"/>
            </w:tcBorders>
          </w:tcPr>
          <w:p w:rsidR="00633C47" w:rsidRPr="001A34BB" w:rsidRDefault="00633C47" w:rsidP="00633C47">
            <w:pPr>
              <w:autoSpaceDE w:val="0"/>
              <w:autoSpaceDN w:val="0"/>
              <w:adjustRightInd w:val="0"/>
              <w:jc w:val="center"/>
              <w:rPr>
                <w:rFonts w:asciiTheme="majorHAnsi" w:hAnsiTheme="majorHAnsi" w:cs="Cambria"/>
                <w:b/>
                <w:bCs/>
              </w:rPr>
            </w:pPr>
            <w:proofErr w:type="gramStart"/>
            <w:r>
              <w:rPr>
                <w:rFonts w:asciiTheme="majorHAnsi" w:hAnsiTheme="majorHAnsi" w:cs="Cambria"/>
                <w:b/>
                <w:bCs/>
              </w:rPr>
              <w:t>Is Travel Directly Sponsored by CDC</w:t>
            </w:r>
            <w:proofErr w:type="gramEnd"/>
            <w:r>
              <w:rPr>
                <w:rFonts w:asciiTheme="majorHAnsi" w:hAnsiTheme="majorHAnsi" w:cs="Cambria"/>
                <w:b/>
                <w:bCs/>
              </w:rPr>
              <w:t>?</w:t>
            </w:r>
          </w:p>
        </w:tc>
      </w:tr>
      <w:tr w:rsidR="00633C47" w:rsidRPr="001A34BB" w:rsidTr="00633C47">
        <w:trPr>
          <w:jc w:val="center"/>
        </w:trPr>
        <w:tc>
          <w:tcPr>
            <w:tcW w:w="1212" w:type="dxa"/>
            <w:tcBorders>
              <w:top w:val="single" w:sz="4" w:space="0" w:color="auto"/>
              <w:left w:val="single" w:sz="4" w:space="0" w:color="auto"/>
              <w:bottom w:val="single" w:sz="4" w:space="0" w:color="auto"/>
              <w:right w:val="single" w:sz="4" w:space="0" w:color="auto"/>
            </w:tcBorders>
            <w:hideMark/>
          </w:tcPr>
          <w:p w:rsidR="00633C47" w:rsidRPr="001A34BB" w:rsidRDefault="00633C47">
            <w:pPr>
              <w:autoSpaceDE w:val="0"/>
              <w:autoSpaceDN w:val="0"/>
              <w:adjustRightInd w:val="0"/>
              <w:jc w:val="center"/>
              <w:rPr>
                <w:rFonts w:asciiTheme="majorHAnsi" w:hAnsiTheme="majorHAnsi" w:cs="Cambria"/>
              </w:rPr>
            </w:pPr>
            <w:r w:rsidRPr="001A34BB">
              <w:rPr>
                <w:rFonts w:asciiTheme="majorHAnsi" w:hAnsiTheme="majorHAnsi" w:cs="Cambria"/>
              </w:rPr>
              <w:t>1</w:t>
            </w:r>
          </w:p>
        </w:tc>
        <w:tc>
          <w:tcPr>
            <w:tcW w:w="3305" w:type="dxa"/>
            <w:tcBorders>
              <w:top w:val="single" w:sz="4" w:space="0" w:color="auto"/>
              <w:left w:val="single" w:sz="4" w:space="0" w:color="auto"/>
              <w:bottom w:val="single" w:sz="4" w:space="0" w:color="auto"/>
              <w:right w:val="single" w:sz="4" w:space="0" w:color="auto"/>
            </w:tcBorders>
          </w:tcPr>
          <w:p w:rsidR="00633C47" w:rsidRPr="001A34BB" w:rsidRDefault="00633C47">
            <w:pPr>
              <w:autoSpaceDE w:val="0"/>
              <w:autoSpaceDN w:val="0"/>
              <w:adjustRightInd w:val="0"/>
              <w:rPr>
                <w:rFonts w:asciiTheme="majorHAnsi" w:hAnsiTheme="majorHAnsi" w:cs="Cambria"/>
              </w:rPr>
            </w:pPr>
          </w:p>
        </w:tc>
        <w:tc>
          <w:tcPr>
            <w:tcW w:w="1842"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c>
          <w:tcPr>
            <w:tcW w:w="2070"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c>
          <w:tcPr>
            <w:tcW w:w="1948" w:type="dxa"/>
            <w:tcBorders>
              <w:top w:val="single" w:sz="4" w:space="0" w:color="auto"/>
              <w:left w:val="single" w:sz="4" w:space="0" w:color="auto"/>
              <w:bottom w:val="single" w:sz="4" w:space="0" w:color="auto"/>
              <w:right w:val="single" w:sz="4" w:space="0" w:color="auto"/>
            </w:tcBorders>
          </w:tcPr>
          <w:p w:rsidR="00633C47" w:rsidRPr="001A34BB" w:rsidRDefault="00633C47" w:rsidP="00633C47">
            <w:pPr>
              <w:autoSpaceDE w:val="0"/>
              <w:autoSpaceDN w:val="0"/>
              <w:adjustRightInd w:val="0"/>
              <w:jc w:val="center"/>
              <w:rPr>
                <w:rFonts w:asciiTheme="majorHAnsi" w:hAnsiTheme="majorHAnsi" w:cs="Cambria"/>
              </w:rPr>
            </w:pPr>
            <w:r>
              <w:rPr>
                <w:rFonts w:asciiTheme="majorHAnsi" w:hAnsiTheme="majorHAnsi" w:cs="Cambria"/>
              </w:rPr>
              <w:t>Y / N</w:t>
            </w:r>
          </w:p>
        </w:tc>
      </w:tr>
      <w:tr w:rsidR="00633C47" w:rsidRPr="001A34BB" w:rsidTr="00633C47">
        <w:trPr>
          <w:jc w:val="center"/>
        </w:trPr>
        <w:tc>
          <w:tcPr>
            <w:tcW w:w="1212" w:type="dxa"/>
            <w:tcBorders>
              <w:top w:val="single" w:sz="4" w:space="0" w:color="auto"/>
              <w:left w:val="single" w:sz="4" w:space="0" w:color="auto"/>
              <w:bottom w:val="single" w:sz="4" w:space="0" w:color="auto"/>
              <w:right w:val="single" w:sz="4" w:space="0" w:color="auto"/>
            </w:tcBorders>
            <w:hideMark/>
          </w:tcPr>
          <w:p w:rsidR="00633C47" w:rsidRPr="001A34BB" w:rsidRDefault="00633C47">
            <w:pPr>
              <w:autoSpaceDE w:val="0"/>
              <w:autoSpaceDN w:val="0"/>
              <w:adjustRightInd w:val="0"/>
              <w:jc w:val="center"/>
              <w:rPr>
                <w:rFonts w:asciiTheme="majorHAnsi" w:hAnsiTheme="majorHAnsi" w:cs="Cambria"/>
              </w:rPr>
            </w:pPr>
            <w:r w:rsidRPr="001A34BB">
              <w:rPr>
                <w:rFonts w:asciiTheme="majorHAnsi" w:hAnsiTheme="majorHAnsi" w:cs="Cambria"/>
              </w:rPr>
              <w:t>2</w:t>
            </w:r>
          </w:p>
        </w:tc>
        <w:tc>
          <w:tcPr>
            <w:tcW w:w="3305" w:type="dxa"/>
            <w:tcBorders>
              <w:top w:val="single" w:sz="4" w:space="0" w:color="auto"/>
              <w:left w:val="single" w:sz="4" w:space="0" w:color="auto"/>
              <w:bottom w:val="single" w:sz="4" w:space="0" w:color="auto"/>
              <w:right w:val="single" w:sz="4" w:space="0" w:color="auto"/>
            </w:tcBorders>
          </w:tcPr>
          <w:p w:rsidR="00633C47" w:rsidRPr="001A34BB" w:rsidRDefault="00633C47">
            <w:pPr>
              <w:autoSpaceDE w:val="0"/>
              <w:autoSpaceDN w:val="0"/>
              <w:adjustRightInd w:val="0"/>
              <w:rPr>
                <w:rFonts w:asciiTheme="majorHAnsi" w:hAnsiTheme="majorHAnsi" w:cs="Cambria"/>
              </w:rPr>
            </w:pPr>
          </w:p>
        </w:tc>
        <w:tc>
          <w:tcPr>
            <w:tcW w:w="1842"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c>
          <w:tcPr>
            <w:tcW w:w="2070"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c>
          <w:tcPr>
            <w:tcW w:w="1948"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r>
      <w:tr w:rsidR="00633C47" w:rsidRPr="001A34BB" w:rsidTr="00633C47">
        <w:trPr>
          <w:jc w:val="center"/>
        </w:trPr>
        <w:tc>
          <w:tcPr>
            <w:tcW w:w="1212" w:type="dxa"/>
            <w:tcBorders>
              <w:top w:val="single" w:sz="4" w:space="0" w:color="auto"/>
              <w:left w:val="single" w:sz="4" w:space="0" w:color="auto"/>
              <w:bottom w:val="single" w:sz="4" w:space="0" w:color="auto"/>
              <w:right w:val="single" w:sz="4" w:space="0" w:color="auto"/>
            </w:tcBorders>
            <w:hideMark/>
          </w:tcPr>
          <w:p w:rsidR="00633C47" w:rsidRPr="001A34BB" w:rsidRDefault="00633C47">
            <w:pPr>
              <w:autoSpaceDE w:val="0"/>
              <w:autoSpaceDN w:val="0"/>
              <w:adjustRightInd w:val="0"/>
              <w:jc w:val="center"/>
              <w:rPr>
                <w:rFonts w:asciiTheme="majorHAnsi" w:hAnsiTheme="majorHAnsi" w:cs="Cambria"/>
              </w:rPr>
            </w:pPr>
            <w:r w:rsidRPr="001A34BB">
              <w:rPr>
                <w:rFonts w:asciiTheme="majorHAnsi" w:hAnsiTheme="majorHAnsi" w:cs="Cambria"/>
              </w:rPr>
              <w:t>3</w:t>
            </w:r>
          </w:p>
        </w:tc>
        <w:tc>
          <w:tcPr>
            <w:tcW w:w="3305" w:type="dxa"/>
            <w:tcBorders>
              <w:top w:val="single" w:sz="4" w:space="0" w:color="auto"/>
              <w:left w:val="single" w:sz="4" w:space="0" w:color="auto"/>
              <w:bottom w:val="single" w:sz="4" w:space="0" w:color="auto"/>
              <w:right w:val="single" w:sz="4" w:space="0" w:color="auto"/>
            </w:tcBorders>
          </w:tcPr>
          <w:p w:rsidR="00633C47" w:rsidRPr="001A34BB" w:rsidRDefault="00633C47">
            <w:pPr>
              <w:autoSpaceDE w:val="0"/>
              <w:autoSpaceDN w:val="0"/>
              <w:adjustRightInd w:val="0"/>
              <w:rPr>
                <w:rFonts w:asciiTheme="majorHAnsi" w:hAnsiTheme="majorHAnsi" w:cs="Cambria"/>
              </w:rPr>
            </w:pPr>
          </w:p>
        </w:tc>
        <w:tc>
          <w:tcPr>
            <w:tcW w:w="1842"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c>
          <w:tcPr>
            <w:tcW w:w="2070"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c>
          <w:tcPr>
            <w:tcW w:w="1948"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r>
      <w:tr w:rsidR="00633C47" w:rsidRPr="001A34BB" w:rsidTr="00633C47">
        <w:trPr>
          <w:jc w:val="center"/>
        </w:trPr>
        <w:tc>
          <w:tcPr>
            <w:tcW w:w="1212" w:type="dxa"/>
            <w:tcBorders>
              <w:top w:val="single" w:sz="4" w:space="0" w:color="auto"/>
              <w:left w:val="single" w:sz="4" w:space="0" w:color="auto"/>
              <w:bottom w:val="single" w:sz="4" w:space="0" w:color="auto"/>
              <w:right w:val="single" w:sz="4" w:space="0" w:color="auto"/>
            </w:tcBorders>
            <w:hideMark/>
          </w:tcPr>
          <w:p w:rsidR="00633C47" w:rsidRPr="001A34BB" w:rsidRDefault="00633C47">
            <w:pPr>
              <w:autoSpaceDE w:val="0"/>
              <w:autoSpaceDN w:val="0"/>
              <w:adjustRightInd w:val="0"/>
              <w:jc w:val="center"/>
              <w:rPr>
                <w:rFonts w:asciiTheme="majorHAnsi" w:hAnsiTheme="majorHAnsi" w:cs="Cambria"/>
              </w:rPr>
            </w:pPr>
            <w:r w:rsidRPr="001A34BB">
              <w:rPr>
                <w:rFonts w:asciiTheme="majorHAnsi" w:hAnsiTheme="majorHAnsi" w:cs="Cambria"/>
              </w:rPr>
              <w:t>4</w:t>
            </w:r>
          </w:p>
        </w:tc>
        <w:tc>
          <w:tcPr>
            <w:tcW w:w="3305" w:type="dxa"/>
            <w:tcBorders>
              <w:top w:val="single" w:sz="4" w:space="0" w:color="auto"/>
              <w:left w:val="single" w:sz="4" w:space="0" w:color="auto"/>
              <w:bottom w:val="single" w:sz="4" w:space="0" w:color="auto"/>
              <w:right w:val="single" w:sz="4" w:space="0" w:color="auto"/>
            </w:tcBorders>
          </w:tcPr>
          <w:p w:rsidR="00633C47" w:rsidRPr="001A34BB" w:rsidRDefault="00633C47">
            <w:pPr>
              <w:autoSpaceDE w:val="0"/>
              <w:autoSpaceDN w:val="0"/>
              <w:adjustRightInd w:val="0"/>
              <w:rPr>
                <w:rFonts w:asciiTheme="majorHAnsi" w:hAnsiTheme="majorHAnsi" w:cs="Cambria"/>
              </w:rPr>
            </w:pPr>
          </w:p>
        </w:tc>
        <w:tc>
          <w:tcPr>
            <w:tcW w:w="1842"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c>
          <w:tcPr>
            <w:tcW w:w="2070"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c>
          <w:tcPr>
            <w:tcW w:w="1948"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r>
      <w:tr w:rsidR="00633C47" w:rsidRPr="001A34BB" w:rsidTr="00633C47">
        <w:trPr>
          <w:jc w:val="center"/>
        </w:trPr>
        <w:tc>
          <w:tcPr>
            <w:tcW w:w="1212" w:type="dxa"/>
            <w:tcBorders>
              <w:top w:val="single" w:sz="4" w:space="0" w:color="auto"/>
              <w:left w:val="single" w:sz="4" w:space="0" w:color="auto"/>
              <w:bottom w:val="single" w:sz="4" w:space="0" w:color="auto"/>
              <w:right w:val="single" w:sz="4" w:space="0" w:color="auto"/>
            </w:tcBorders>
            <w:hideMark/>
          </w:tcPr>
          <w:p w:rsidR="00633C47" w:rsidRPr="001A34BB" w:rsidRDefault="00633C47">
            <w:pPr>
              <w:autoSpaceDE w:val="0"/>
              <w:autoSpaceDN w:val="0"/>
              <w:adjustRightInd w:val="0"/>
              <w:jc w:val="center"/>
              <w:rPr>
                <w:rFonts w:asciiTheme="majorHAnsi" w:hAnsiTheme="majorHAnsi" w:cs="Cambria"/>
              </w:rPr>
            </w:pPr>
            <w:r w:rsidRPr="001A34BB">
              <w:rPr>
                <w:rFonts w:asciiTheme="majorHAnsi" w:hAnsiTheme="majorHAnsi" w:cs="Cambria"/>
              </w:rPr>
              <w:t>5</w:t>
            </w:r>
          </w:p>
        </w:tc>
        <w:tc>
          <w:tcPr>
            <w:tcW w:w="3305" w:type="dxa"/>
            <w:tcBorders>
              <w:top w:val="single" w:sz="4" w:space="0" w:color="auto"/>
              <w:left w:val="single" w:sz="4" w:space="0" w:color="auto"/>
              <w:bottom w:val="single" w:sz="4" w:space="0" w:color="auto"/>
              <w:right w:val="single" w:sz="4" w:space="0" w:color="auto"/>
            </w:tcBorders>
          </w:tcPr>
          <w:p w:rsidR="00633C47" w:rsidRPr="001A34BB" w:rsidRDefault="00633C47">
            <w:pPr>
              <w:autoSpaceDE w:val="0"/>
              <w:autoSpaceDN w:val="0"/>
              <w:adjustRightInd w:val="0"/>
              <w:rPr>
                <w:rFonts w:asciiTheme="majorHAnsi" w:hAnsiTheme="majorHAnsi" w:cs="Cambria"/>
              </w:rPr>
            </w:pPr>
          </w:p>
        </w:tc>
        <w:tc>
          <w:tcPr>
            <w:tcW w:w="1842"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c>
          <w:tcPr>
            <w:tcW w:w="2070"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c>
          <w:tcPr>
            <w:tcW w:w="1948" w:type="dxa"/>
            <w:tcBorders>
              <w:top w:val="single" w:sz="4" w:space="0" w:color="auto"/>
              <w:left w:val="single" w:sz="4" w:space="0" w:color="auto"/>
              <w:bottom w:val="single" w:sz="4" w:space="0" w:color="auto"/>
              <w:right w:val="single" w:sz="4" w:space="0" w:color="auto"/>
            </w:tcBorders>
          </w:tcPr>
          <w:p w:rsidR="00633C47" w:rsidRPr="001A34BB" w:rsidRDefault="00633C47" w:rsidP="00AC2107">
            <w:pPr>
              <w:autoSpaceDE w:val="0"/>
              <w:autoSpaceDN w:val="0"/>
              <w:adjustRightInd w:val="0"/>
              <w:jc w:val="center"/>
              <w:rPr>
                <w:rFonts w:asciiTheme="majorHAnsi" w:hAnsiTheme="majorHAnsi" w:cs="Cambria"/>
              </w:rPr>
            </w:pPr>
            <w:r>
              <w:rPr>
                <w:rFonts w:asciiTheme="majorHAnsi" w:hAnsiTheme="majorHAnsi" w:cs="Cambria"/>
              </w:rPr>
              <w:t>Y / N</w:t>
            </w:r>
          </w:p>
        </w:tc>
      </w:tr>
    </w:tbl>
    <w:p w:rsidR="00C20165" w:rsidRPr="001A34BB" w:rsidRDefault="00C20165" w:rsidP="00C20165">
      <w:pPr>
        <w:autoSpaceDE w:val="0"/>
        <w:autoSpaceDN w:val="0"/>
        <w:adjustRightInd w:val="0"/>
        <w:rPr>
          <w:rFonts w:asciiTheme="majorHAnsi" w:hAnsiTheme="majorHAnsi" w:cs="Arial"/>
        </w:rPr>
      </w:pPr>
      <w:bookmarkStart w:id="0" w:name="_GoBack"/>
      <w:bookmarkEnd w:id="0"/>
    </w:p>
    <w:sectPr w:rsidR="00C20165" w:rsidRPr="001A34BB" w:rsidSect="00BD5B75">
      <w:type w:val="continuous"/>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008" w:rsidRDefault="00653008" w:rsidP="00653008">
      <w:r>
        <w:separator/>
      </w:r>
    </w:p>
  </w:endnote>
  <w:endnote w:type="continuationSeparator" w:id="0">
    <w:p w:rsidR="00653008" w:rsidRDefault="00653008" w:rsidP="0065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008" w:rsidRDefault="00653008" w:rsidP="00653008">
      <w:r>
        <w:separator/>
      </w:r>
    </w:p>
  </w:footnote>
  <w:footnote w:type="continuationSeparator" w:id="0">
    <w:p w:rsidR="00653008" w:rsidRDefault="00653008" w:rsidP="0065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398976"/>
      <w:docPartObj>
        <w:docPartGallery w:val="Page Numbers (Top of Page)"/>
        <w:docPartUnique/>
      </w:docPartObj>
    </w:sdtPr>
    <w:sdtEndPr>
      <w:rPr>
        <w:noProof/>
      </w:rPr>
    </w:sdtEndPr>
    <w:sdtContent>
      <w:p w:rsidR="00653008" w:rsidRDefault="00653008">
        <w:pPr>
          <w:pStyle w:val="Header"/>
        </w:pPr>
        <w:r>
          <w:t xml:space="preserve">Page </w:t>
        </w:r>
        <w:r>
          <w:fldChar w:fldCharType="begin"/>
        </w:r>
        <w:r>
          <w:instrText xml:space="preserve"> PAGE   \* MERGEFORMAT </w:instrText>
        </w:r>
        <w:r>
          <w:fldChar w:fldCharType="separate"/>
        </w:r>
        <w:r w:rsidR="003D1C23">
          <w:rPr>
            <w:noProof/>
          </w:rPr>
          <w:t>2</w:t>
        </w:r>
        <w:r>
          <w:rPr>
            <w:noProof/>
          </w:rPr>
          <w:fldChar w:fldCharType="end"/>
        </w:r>
      </w:p>
    </w:sdtContent>
  </w:sdt>
  <w:p w:rsidR="00653008" w:rsidRDefault="0065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81256"/>
    <w:lvl w:ilvl="0">
      <w:numFmt w:val="bullet"/>
      <w:lvlText w:val="*"/>
      <w:lvlJc w:val="left"/>
      <w:pPr>
        <w:ind w:left="0" w:firstLine="0"/>
      </w:pPr>
    </w:lvl>
  </w:abstractNum>
  <w:abstractNum w:abstractNumId="1" w15:restartNumberingAfterBreak="0">
    <w:nsid w:val="01BD7028"/>
    <w:multiLevelType w:val="hybridMultilevel"/>
    <w:tmpl w:val="DBEEDF8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600D4"/>
    <w:multiLevelType w:val="hybridMultilevel"/>
    <w:tmpl w:val="C3C4E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65"/>
    <w:rsid w:val="000157FD"/>
    <w:rsid w:val="000304DE"/>
    <w:rsid w:val="000801F8"/>
    <w:rsid w:val="000F533E"/>
    <w:rsid w:val="000F5B8F"/>
    <w:rsid w:val="001A34BB"/>
    <w:rsid w:val="00246BA3"/>
    <w:rsid w:val="002830D5"/>
    <w:rsid w:val="002B0613"/>
    <w:rsid w:val="002B4D1C"/>
    <w:rsid w:val="002F162A"/>
    <w:rsid w:val="003903D1"/>
    <w:rsid w:val="003C4C86"/>
    <w:rsid w:val="003D1C23"/>
    <w:rsid w:val="004212BF"/>
    <w:rsid w:val="00490A43"/>
    <w:rsid w:val="004A2525"/>
    <w:rsid w:val="004E5CCB"/>
    <w:rsid w:val="004F6540"/>
    <w:rsid w:val="00510161"/>
    <w:rsid w:val="00541D0B"/>
    <w:rsid w:val="005E538B"/>
    <w:rsid w:val="0063191F"/>
    <w:rsid w:val="00633C47"/>
    <w:rsid w:val="0064269D"/>
    <w:rsid w:val="00653008"/>
    <w:rsid w:val="006543C9"/>
    <w:rsid w:val="00767B3E"/>
    <w:rsid w:val="0078662C"/>
    <w:rsid w:val="00796228"/>
    <w:rsid w:val="00811D7B"/>
    <w:rsid w:val="00827AC1"/>
    <w:rsid w:val="008350DB"/>
    <w:rsid w:val="008544C8"/>
    <w:rsid w:val="008A3FE1"/>
    <w:rsid w:val="008E592C"/>
    <w:rsid w:val="008F4176"/>
    <w:rsid w:val="00910884"/>
    <w:rsid w:val="00A34474"/>
    <w:rsid w:val="00A74082"/>
    <w:rsid w:val="00AA37D3"/>
    <w:rsid w:val="00AF2A54"/>
    <w:rsid w:val="00B20E0A"/>
    <w:rsid w:val="00B21C50"/>
    <w:rsid w:val="00B626D2"/>
    <w:rsid w:val="00BB7383"/>
    <w:rsid w:val="00BD5B75"/>
    <w:rsid w:val="00C20165"/>
    <w:rsid w:val="00C4270E"/>
    <w:rsid w:val="00CA02B7"/>
    <w:rsid w:val="00D2366C"/>
    <w:rsid w:val="00DB2685"/>
    <w:rsid w:val="00DE050B"/>
    <w:rsid w:val="00E64C04"/>
    <w:rsid w:val="00E814E3"/>
    <w:rsid w:val="00E95D27"/>
    <w:rsid w:val="00E978C2"/>
    <w:rsid w:val="00ED3283"/>
    <w:rsid w:val="00ED3CD8"/>
    <w:rsid w:val="00EF2703"/>
    <w:rsid w:val="00F3650D"/>
    <w:rsid w:val="00FA7911"/>
    <w:rsid w:val="00FE0309"/>
    <w:rsid w:val="00FF3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D051"/>
  <w15:docId w15:val="{DE34A156-6038-44BE-A6F8-C68563CD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165"/>
    <w:rPr>
      <w:rFonts w:ascii="Calibri" w:eastAsia="PMingLiU"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F533E"/>
    <w:rPr>
      <w:b/>
      <w:bCs/>
    </w:rPr>
  </w:style>
  <w:style w:type="paragraph" w:styleId="NoSpacing">
    <w:name w:val="No Spacing"/>
    <w:link w:val="NoSpacingChar"/>
    <w:uiPriority w:val="1"/>
    <w:qFormat/>
    <w:rsid w:val="001A34BB"/>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1A34BB"/>
    <w:rPr>
      <w:rFonts w:asciiTheme="minorHAnsi" w:hAnsiTheme="minorHAnsi" w:cstheme="minorBidi"/>
      <w:sz w:val="22"/>
      <w:szCs w:val="22"/>
      <w:lang w:eastAsia="ja-JP"/>
    </w:rPr>
  </w:style>
  <w:style w:type="paragraph" w:styleId="BalloonText">
    <w:name w:val="Balloon Text"/>
    <w:basedOn w:val="Normal"/>
    <w:link w:val="BalloonTextChar"/>
    <w:uiPriority w:val="99"/>
    <w:semiHidden/>
    <w:unhideWhenUsed/>
    <w:rsid w:val="001A34BB"/>
    <w:rPr>
      <w:rFonts w:ascii="Tahoma" w:hAnsi="Tahoma" w:cs="Tahoma"/>
      <w:sz w:val="16"/>
      <w:szCs w:val="16"/>
    </w:rPr>
  </w:style>
  <w:style w:type="character" w:customStyle="1" w:styleId="BalloonTextChar">
    <w:name w:val="Balloon Text Char"/>
    <w:basedOn w:val="DefaultParagraphFont"/>
    <w:link w:val="BalloonText"/>
    <w:uiPriority w:val="99"/>
    <w:semiHidden/>
    <w:rsid w:val="001A34BB"/>
    <w:rPr>
      <w:rFonts w:ascii="Tahoma" w:eastAsia="PMingLiU" w:hAnsi="Tahoma" w:cs="Tahoma"/>
      <w:sz w:val="16"/>
      <w:szCs w:val="16"/>
    </w:rPr>
  </w:style>
  <w:style w:type="table" w:styleId="TableGrid">
    <w:name w:val="Table Grid"/>
    <w:basedOn w:val="TableNormal"/>
    <w:uiPriority w:val="59"/>
    <w:rsid w:val="001A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008"/>
    <w:pPr>
      <w:tabs>
        <w:tab w:val="center" w:pos="4680"/>
        <w:tab w:val="right" w:pos="9360"/>
      </w:tabs>
    </w:pPr>
  </w:style>
  <w:style w:type="character" w:customStyle="1" w:styleId="HeaderChar">
    <w:name w:val="Header Char"/>
    <w:basedOn w:val="DefaultParagraphFont"/>
    <w:link w:val="Header"/>
    <w:uiPriority w:val="99"/>
    <w:rsid w:val="00653008"/>
    <w:rPr>
      <w:rFonts w:ascii="Calibri" w:eastAsia="PMingLiU" w:hAnsi="Calibri"/>
      <w:sz w:val="22"/>
      <w:szCs w:val="22"/>
    </w:rPr>
  </w:style>
  <w:style w:type="paragraph" w:styleId="Footer">
    <w:name w:val="footer"/>
    <w:basedOn w:val="Normal"/>
    <w:link w:val="FooterChar"/>
    <w:uiPriority w:val="99"/>
    <w:unhideWhenUsed/>
    <w:rsid w:val="00653008"/>
    <w:pPr>
      <w:tabs>
        <w:tab w:val="center" w:pos="4680"/>
        <w:tab w:val="right" w:pos="9360"/>
      </w:tabs>
    </w:pPr>
  </w:style>
  <w:style w:type="character" w:customStyle="1" w:styleId="FooterChar">
    <w:name w:val="Footer Char"/>
    <w:basedOn w:val="DefaultParagraphFont"/>
    <w:link w:val="Footer"/>
    <w:uiPriority w:val="99"/>
    <w:rsid w:val="00653008"/>
    <w:rPr>
      <w:rFonts w:ascii="Calibri" w:eastAsia="PMingLiU" w:hAnsi="Calibri"/>
      <w:sz w:val="22"/>
      <w:szCs w:val="22"/>
    </w:rPr>
  </w:style>
  <w:style w:type="paragraph" w:styleId="ListParagraph">
    <w:name w:val="List Paragraph"/>
    <w:basedOn w:val="Normal"/>
    <w:uiPriority w:val="34"/>
    <w:qFormat/>
    <w:rsid w:val="008A3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2E97-0C8A-4C86-AAE8-85FBAB57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dbx4</dc:creator>
  <cp:lastModifiedBy>Yao, Katy (CDC/DDPHSIS/CGH/DGHT)</cp:lastModifiedBy>
  <cp:revision>4</cp:revision>
  <cp:lastPrinted>2015-05-05T18:47:00Z</cp:lastPrinted>
  <dcterms:created xsi:type="dcterms:W3CDTF">2019-04-02T15:45:00Z</dcterms:created>
  <dcterms:modified xsi:type="dcterms:W3CDTF">2019-04-02T15:50:00Z</dcterms:modified>
</cp:coreProperties>
</file>